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C7" w:rsidRPr="00601601" w:rsidRDefault="00A7071A" w:rsidP="00450598">
      <w:pPr>
        <w:numPr>
          <w:ilvl w:val="0"/>
          <w:numId w:val="3"/>
        </w:numPr>
        <w:spacing w:after="0" w:line="240" w:lineRule="auto"/>
        <w:ind w:hanging="720"/>
        <w:jc w:val="both"/>
        <w:rPr>
          <w:rFonts w:ascii="Century Gothic" w:hAnsi="Century Gothic" w:cs="Arial"/>
          <w:sz w:val="20"/>
          <w:szCs w:val="20"/>
          <w:lang w:val="en-US"/>
        </w:rPr>
      </w:pPr>
      <w:bookmarkStart w:id="0" w:name="_GoBack"/>
      <w:bookmarkEnd w:id="0"/>
      <w:r w:rsidRPr="00045FB2">
        <w:rPr>
          <w:rFonts w:ascii="Century Gothic" w:hAnsi="Century Gothic" w:cs="Arial"/>
          <w:b/>
          <w:sz w:val="20"/>
          <w:szCs w:val="20"/>
          <w:lang w:val="en-US"/>
        </w:rPr>
        <w:t xml:space="preserve">Establishment of the </w:t>
      </w:r>
      <w:r w:rsidR="007046E2">
        <w:rPr>
          <w:rFonts w:ascii="Century Gothic" w:hAnsi="Century Gothic" w:cs="Arial"/>
          <w:b/>
          <w:sz w:val="20"/>
          <w:szCs w:val="20"/>
          <w:lang w:val="en-US"/>
        </w:rPr>
        <w:t>Ability Action Group (AAG)</w:t>
      </w:r>
    </w:p>
    <w:p w:rsidR="00601601" w:rsidRPr="002E6FEF" w:rsidRDefault="00601601" w:rsidP="00601601">
      <w:pPr>
        <w:spacing w:after="0" w:line="240" w:lineRule="auto"/>
        <w:ind w:left="720"/>
        <w:jc w:val="both"/>
        <w:rPr>
          <w:rFonts w:ascii="Century Gothic" w:hAnsi="Century Gothic" w:cs="Arial"/>
          <w:sz w:val="20"/>
          <w:szCs w:val="20"/>
          <w:lang w:val="en-US"/>
        </w:rPr>
      </w:pPr>
    </w:p>
    <w:p w:rsidR="00930A4C" w:rsidRDefault="007046E2" w:rsidP="00601601">
      <w:pPr>
        <w:numPr>
          <w:ilvl w:val="0"/>
          <w:numId w:val="16"/>
        </w:numPr>
        <w:tabs>
          <w:tab w:val="clear" w:pos="765"/>
        </w:tabs>
        <w:spacing w:after="0" w:line="240" w:lineRule="auto"/>
        <w:ind w:left="1560" w:hanging="851"/>
        <w:jc w:val="both"/>
        <w:rPr>
          <w:rFonts w:ascii="Century Gothic" w:eastAsia="Times New Roman" w:hAnsi="Century Gothic" w:cs="Arial"/>
          <w:sz w:val="20"/>
          <w:szCs w:val="20"/>
          <w:lang w:bidi="he-IL"/>
        </w:rPr>
      </w:pPr>
      <w:r w:rsidRPr="00601601">
        <w:rPr>
          <w:rFonts w:ascii="Century Gothic" w:eastAsia="Times New Roman" w:hAnsi="Century Gothic" w:cs="Arial"/>
          <w:sz w:val="20"/>
          <w:szCs w:val="20"/>
          <w:lang w:bidi="he-IL"/>
        </w:rPr>
        <w:t xml:space="preserve">The Rural City of Murray Bridge (RCMB) has established the </w:t>
      </w:r>
      <w:r w:rsidR="007B55EF" w:rsidRPr="00601601">
        <w:rPr>
          <w:rFonts w:ascii="Century Gothic" w:eastAsia="Times New Roman" w:hAnsi="Century Gothic" w:cs="Arial"/>
          <w:sz w:val="20"/>
          <w:szCs w:val="20"/>
          <w:lang w:bidi="he-IL"/>
        </w:rPr>
        <w:t>Ability Action Group (AAG)</w:t>
      </w:r>
      <w:r w:rsidRPr="00601601">
        <w:rPr>
          <w:rFonts w:ascii="Century Gothic" w:eastAsia="Times New Roman" w:hAnsi="Century Gothic" w:cs="Arial"/>
          <w:sz w:val="20"/>
          <w:szCs w:val="20"/>
          <w:lang w:bidi="he-IL"/>
        </w:rPr>
        <w:t xml:space="preserve"> as a subcommittee of the Community Advisory Committee (CAC) pursuant to Section 41 of the Local Government Act 1999.</w:t>
      </w:r>
    </w:p>
    <w:p w:rsidR="00601601" w:rsidRPr="00601601" w:rsidRDefault="00601601" w:rsidP="00601601">
      <w:pPr>
        <w:spacing w:after="0" w:line="240" w:lineRule="auto"/>
        <w:ind w:left="1560"/>
        <w:jc w:val="both"/>
        <w:rPr>
          <w:rFonts w:ascii="Century Gothic" w:eastAsia="Times New Roman" w:hAnsi="Century Gothic" w:cs="Arial"/>
          <w:sz w:val="20"/>
          <w:szCs w:val="20"/>
          <w:lang w:bidi="he-IL"/>
        </w:rPr>
      </w:pPr>
    </w:p>
    <w:p w:rsidR="007046E2" w:rsidRPr="00601601" w:rsidRDefault="007046E2" w:rsidP="00601601">
      <w:pPr>
        <w:numPr>
          <w:ilvl w:val="0"/>
          <w:numId w:val="16"/>
        </w:numPr>
        <w:tabs>
          <w:tab w:val="clear" w:pos="765"/>
        </w:tabs>
        <w:spacing w:after="0" w:line="240" w:lineRule="auto"/>
        <w:ind w:left="1560" w:hanging="851"/>
        <w:jc w:val="both"/>
        <w:rPr>
          <w:rFonts w:ascii="Century Gothic" w:eastAsia="Times New Roman" w:hAnsi="Century Gothic" w:cs="Arial"/>
          <w:sz w:val="20"/>
          <w:szCs w:val="20"/>
          <w:lang w:bidi="he-IL"/>
        </w:rPr>
      </w:pPr>
      <w:r w:rsidRPr="00601601">
        <w:rPr>
          <w:rFonts w:ascii="Century Gothic" w:eastAsia="Times New Roman" w:hAnsi="Century Gothic" w:cs="Arial"/>
          <w:sz w:val="20"/>
          <w:szCs w:val="20"/>
          <w:lang w:bidi="he-IL"/>
        </w:rPr>
        <w:t xml:space="preserve">The subcommittee may be wound up at any time by </w:t>
      </w:r>
      <w:r w:rsidR="007B55EF" w:rsidRPr="00601601">
        <w:rPr>
          <w:rFonts w:ascii="Century Gothic" w:eastAsia="Times New Roman" w:hAnsi="Century Gothic" w:cs="Arial"/>
          <w:sz w:val="20"/>
          <w:szCs w:val="20"/>
          <w:lang w:bidi="he-IL"/>
        </w:rPr>
        <w:t xml:space="preserve">the CAC via </w:t>
      </w:r>
      <w:r w:rsidRPr="00601601">
        <w:rPr>
          <w:rFonts w:ascii="Century Gothic" w:eastAsia="Times New Roman" w:hAnsi="Century Gothic" w:cs="Arial"/>
          <w:sz w:val="20"/>
          <w:szCs w:val="20"/>
          <w:lang w:bidi="he-IL"/>
        </w:rPr>
        <w:t>the Rural City of Murray Bridge Council.</w:t>
      </w:r>
    </w:p>
    <w:p w:rsidR="007B55EF" w:rsidRPr="00601601" w:rsidRDefault="007B55EF" w:rsidP="00601601">
      <w:pPr>
        <w:spacing w:after="0" w:line="240" w:lineRule="auto"/>
        <w:ind w:left="1560"/>
        <w:jc w:val="both"/>
        <w:rPr>
          <w:rFonts w:ascii="Century Gothic" w:eastAsia="Times New Roman" w:hAnsi="Century Gothic" w:cs="Arial"/>
          <w:sz w:val="20"/>
          <w:szCs w:val="20"/>
          <w:lang w:bidi="he-IL"/>
        </w:rPr>
      </w:pPr>
    </w:p>
    <w:p w:rsidR="007B55EF" w:rsidRPr="00601601" w:rsidRDefault="007B55EF" w:rsidP="00601601">
      <w:pPr>
        <w:numPr>
          <w:ilvl w:val="0"/>
          <w:numId w:val="16"/>
        </w:numPr>
        <w:tabs>
          <w:tab w:val="clear" w:pos="765"/>
        </w:tabs>
        <w:spacing w:after="0" w:line="240" w:lineRule="auto"/>
        <w:ind w:left="1560" w:hanging="851"/>
        <w:jc w:val="both"/>
        <w:rPr>
          <w:rFonts w:ascii="Century Gothic" w:eastAsia="Times New Roman" w:hAnsi="Century Gothic" w:cs="Arial"/>
          <w:sz w:val="20"/>
          <w:szCs w:val="20"/>
          <w:lang w:bidi="he-IL"/>
        </w:rPr>
      </w:pPr>
      <w:r w:rsidRPr="00601601">
        <w:rPr>
          <w:rFonts w:ascii="Century Gothic" w:eastAsia="Times New Roman" w:hAnsi="Century Gothic" w:cs="Arial"/>
          <w:sz w:val="20"/>
          <w:szCs w:val="20"/>
          <w:lang w:bidi="he-IL"/>
        </w:rPr>
        <w:t>The purpose of the AAG is to help shape decisi</w:t>
      </w:r>
      <w:r w:rsidR="00A56302">
        <w:rPr>
          <w:rFonts w:ascii="Century Gothic" w:eastAsia="Times New Roman" w:hAnsi="Century Gothic" w:cs="Arial"/>
          <w:sz w:val="20"/>
          <w:szCs w:val="20"/>
          <w:lang w:bidi="he-IL"/>
        </w:rPr>
        <w:t xml:space="preserve">ons, projects and processes of </w:t>
      </w:r>
      <w:r w:rsidRPr="00601601">
        <w:rPr>
          <w:rFonts w:ascii="Century Gothic" w:eastAsia="Times New Roman" w:hAnsi="Century Gothic" w:cs="Arial"/>
          <w:sz w:val="20"/>
          <w:szCs w:val="20"/>
          <w:lang w:bidi="he-IL"/>
        </w:rPr>
        <w:t>Council through the Community Advisory Committee.</w:t>
      </w:r>
    </w:p>
    <w:p w:rsidR="007B55EF" w:rsidRPr="007046E2" w:rsidRDefault="007B55EF" w:rsidP="007B55EF">
      <w:pPr>
        <w:pStyle w:val="ListParagraph"/>
        <w:spacing w:after="0" w:line="240" w:lineRule="auto"/>
        <w:ind w:left="1418"/>
        <w:contextualSpacing/>
        <w:jc w:val="both"/>
        <w:rPr>
          <w:rFonts w:ascii="Century Gothic" w:hAnsi="Century Gothic" w:cs="Arial"/>
          <w:sz w:val="20"/>
          <w:szCs w:val="20"/>
        </w:rPr>
      </w:pPr>
    </w:p>
    <w:p w:rsidR="00096C94" w:rsidRDefault="00096C94" w:rsidP="00450598">
      <w:pPr>
        <w:numPr>
          <w:ilvl w:val="0"/>
          <w:numId w:val="3"/>
        </w:numPr>
        <w:spacing w:after="0" w:line="240" w:lineRule="auto"/>
        <w:ind w:hanging="720"/>
        <w:jc w:val="both"/>
        <w:rPr>
          <w:rFonts w:ascii="Century Gothic" w:hAnsi="Century Gothic" w:cs="Arial"/>
          <w:b/>
          <w:sz w:val="20"/>
          <w:szCs w:val="20"/>
          <w:lang w:val="en-US"/>
        </w:rPr>
      </w:pPr>
      <w:r w:rsidRPr="003200E3">
        <w:rPr>
          <w:rFonts w:ascii="Century Gothic" w:hAnsi="Century Gothic" w:cs="Arial"/>
          <w:b/>
          <w:sz w:val="20"/>
          <w:szCs w:val="20"/>
          <w:lang w:val="en-US"/>
        </w:rPr>
        <w:t>Membership</w:t>
      </w:r>
    </w:p>
    <w:p w:rsidR="00930A4C" w:rsidRPr="003200E3" w:rsidRDefault="00930A4C" w:rsidP="00930A4C">
      <w:pPr>
        <w:spacing w:after="0" w:line="240" w:lineRule="auto"/>
        <w:ind w:left="720"/>
        <w:jc w:val="both"/>
        <w:rPr>
          <w:rFonts w:ascii="Century Gothic" w:hAnsi="Century Gothic" w:cs="Arial"/>
          <w:b/>
          <w:sz w:val="20"/>
          <w:szCs w:val="20"/>
          <w:lang w:val="en-US"/>
        </w:rPr>
      </w:pPr>
    </w:p>
    <w:p w:rsidR="007B55EF" w:rsidRPr="007B55EF" w:rsidRDefault="007B55EF" w:rsidP="003C68F0">
      <w:pPr>
        <w:pStyle w:val="BodyText2"/>
        <w:spacing w:after="0" w:line="240" w:lineRule="auto"/>
        <w:ind w:left="765"/>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The AAG will consist of 6 members including:</w:t>
      </w:r>
    </w:p>
    <w:p w:rsidR="007B55EF" w:rsidRPr="007B55EF" w:rsidRDefault="00AC21AC" w:rsidP="007B55EF">
      <w:pPr>
        <w:widowControl w:val="0"/>
        <w:numPr>
          <w:ilvl w:val="0"/>
          <w:numId w:val="14"/>
        </w:numPr>
        <w:pBdr>
          <w:top w:val="nil"/>
          <w:left w:val="nil"/>
          <w:bottom w:val="nil"/>
          <w:right w:val="nil"/>
          <w:between w:val="nil"/>
          <w:bar w:val="nil"/>
        </w:pBdr>
        <w:tabs>
          <w:tab w:val="left" w:pos="2980"/>
          <w:tab w:val="left" w:pos="5860"/>
        </w:tabs>
        <w:spacing w:after="0" w:line="240" w:lineRule="auto"/>
        <w:jc w:val="both"/>
        <w:rPr>
          <w:rFonts w:ascii="Century Gothic" w:eastAsia="Arial Unicode MS" w:hAnsi="Century Gothic" w:cs="Arial"/>
          <w:sz w:val="20"/>
          <w:szCs w:val="20"/>
          <w:u w:color="000000"/>
          <w:bdr w:val="nil"/>
          <w:lang w:val="en-US" w:eastAsia="en-AU"/>
        </w:rPr>
      </w:pPr>
      <w:r>
        <w:rPr>
          <w:rFonts w:ascii="Century Gothic" w:eastAsia="Arial Unicode MS" w:hAnsi="Century Gothic" w:cs="Arial"/>
          <w:sz w:val="20"/>
          <w:szCs w:val="20"/>
          <w:u w:color="000000"/>
          <w:bdr w:val="nil"/>
          <w:lang w:val="en-US" w:eastAsia="en-AU"/>
        </w:rPr>
        <w:t>Two</w:t>
      </w:r>
      <w:r w:rsidR="007B55EF" w:rsidRPr="007B55EF">
        <w:rPr>
          <w:rFonts w:ascii="Century Gothic" w:eastAsia="Arial Unicode MS" w:hAnsi="Century Gothic" w:cs="Arial"/>
          <w:sz w:val="20"/>
          <w:szCs w:val="20"/>
          <w:u w:color="000000"/>
          <w:bdr w:val="nil"/>
          <w:lang w:val="en-US" w:eastAsia="en-AU"/>
        </w:rPr>
        <w:t xml:space="preserve"> CAC members – including at least I community member who is not an Elected member</w:t>
      </w:r>
    </w:p>
    <w:p w:rsidR="007B55EF" w:rsidRPr="007B55EF" w:rsidRDefault="007B55EF" w:rsidP="007B55EF">
      <w:pPr>
        <w:widowControl w:val="0"/>
        <w:numPr>
          <w:ilvl w:val="0"/>
          <w:numId w:val="14"/>
        </w:numPr>
        <w:pBdr>
          <w:top w:val="nil"/>
          <w:left w:val="nil"/>
          <w:bottom w:val="nil"/>
          <w:right w:val="nil"/>
          <w:between w:val="nil"/>
          <w:bar w:val="nil"/>
        </w:pBdr>
        <w:tabs>
          <w:tab w:val="left" w:pos="2980"/>
          <w:tab w:val="left" w:pos="5860"/>
        </w:tabs>
        <w:spacing w:after="0" w:line="240" w:lineRule="auto"/>
        <w:jc w:val="both"/>
        <w:rPr>
          <w:rFonts w:ascii="Century Gothic" w:eastAsia="Arial Unicode MS" w:hAnsi="Century Gothic" w:cs="Arial"/>
          <w:sz w:val="20"/>
          <w:szCs w:val="20"/>
          <w:u w:color="000000"/>
          <w:bdr w:val="nil"/>
          <w:lang w:val="en-US" w:eastAsia="en-AU"/>
        </w:rPr>
      </w:pPr>
      <w:r w:rsidRPr="007B55EF">
        <w:rPr>
          <w:rFonts w:ascii="Century Gothic" w:eastAsia="Arial Unicode MS" w:hAnsi="Century Gothic" w:cs="Arial"/>
          <w:sz w:val="20"/>
          <w:szCs w:val="20"/>
          <w:u w:color="000000"/>
          <w:bdr w:val="nil"/>
          <w:lang w:val="en-US" w:eastAsia="en-AU"/>
        </w:rPr>
        <w:t>RCMB Community Safety Well</w:t>
      </w:r>
      <w:r w:rsidR="00892FD9">
        <w:rPr>
          <w:rFonts w:ascii="Century Gothic" w:eastAsia="Arial Unicode MS" w:hAnsi="Century Gothic" w:cs="Arial"/>
          <w:sz w:val="20"/>
          <w:szCs w:val="20"/>
          <w:u w:color="000000"/>
          <w:bdr w:val="nil"/>
          <w:lang w:val="en-US" w:eastAsia="en-AU"/>
        </w:rPr>
        <w:t>being</w:t>
      </w:r>
      <w:r w:rsidRPr="007B55EF">
        <w:rPr>
          <w:rFonts w:ascii="Century Gothic" w:eastAsia="Arial Unicode MS" w:hAnsi="Century Gothic" w:cs="Arial"/>
          <w:sz w:val="20"/>
          <w:szCs w:val="20"/>
          <w:u w:color="000000"/>
          <w:bdr w:val="nil"/>
          <w:lang w:val="en-US" w:eastAsia="en-AU"/>
        </w:rPr>
        <w:t xml:space="preserve"> and Inclusion Officer, or their delegate</w:t>
      </w:r>
    </w:p>
    <w:p w:rsidR="007B55EF" w:rsidRPr="007B55EF" w:rsidRDefault="00AC21AC" w:rsidP="007B55EF">
      <w:pPr>
        <w:widowControl w:val="0"/>
        <w:numPr>
          <w:ilvl w:val="0"/>
          <w:numId w:val="14"/>
        </w:numPr>
        <w:pBdr>
          <w:top w:val="nil"/>
          <w:left w:val="nil"/>
          <w:bottom w:val="nil"/>
          <w:right w:val="nil"/>
          <w:between w:val="nil"/>
          <w:bar w:val="nil"/>
        </w:pBdr>
        <w:tabs>
          <w:tab w:val="left" w:pos="2980"/>
          <w:tab w:val="left" w:pos="5860"/>
        </w:tabs>
        <w:spacing w:after="0" w:line="240" w:lineRule="auto"/>
        <w:jc w:val="both"/>
        <w:rPr>
          <w:rFonts w:ascii="Century Gothic" w:eastAsia="Arial Unicode MS" w:hAnsi="Century Gothic" w:cs="Arial"/>
          <w:sz w:val="20"/>
          <w:szCs w:val="20"/>
          <w:u w:color="000000"/>
          <w:bdr w:val="nil"/>
          <w:lang w:val="en-US" w:eastAsia="en-AU"/>
        </w:rPr>
      </w:pPr>
      <w:r>
        <w:rPr>
          <w:rFonts w:ascii="Century Gothic" w:eastAsia="Arial Unicode MS" w:hAnsi="Century Gothic" w:cs="Arial"/>
          <w:sz w:val="20"/>
          <w:szCs w:val="20"/>
          <w:u w:color="000000"/>
          <w:bdr w:val="nil"/>
          <w:lang w:val="en-US" w:eastAsia="en-AU"/>
        </w:rPr>
        <w:t xml:space="preserve">Three </w:t>
      </w:r>
      <w:r w:rsidR="007B55EF" w:rsidRPr="007B55EF">
        <w:rPr>
          <w:rFonts w:ascii="Century Gothic" w:eastAsia="Arial Unicode MS" w:hAnsi="Century Gothic" w:cs="Arial"/>
          <w:sz w:val="20"/>
          <w:szCs w:val="20"/>
          <w:u w:color="000000"/>
          <w:bdr w:val="nil"/>
          <w:lang w:val="en-US" w:eastAsia="en-AU"/>
        </w:rPr>
        <w:t xml:space="preserve">people with lived experience of disability </w:t>
      </w:r>
      <w:r w:rsidR="007B55EF" w:rsidRPr="007B55EF">
        <w:rPr>
          <w:rFonts w:ascii="Century Gothic" w:eastAsia="Arial Unicode MS" w:hAnsi="Century Gothic" w:cs="Arial"/>
          <w:color w:val="000000"/>
          <w:sz w:val="20"/>
          <w:szCs w:val="20"/>
          <w:u w:color="000000"/>
          <w:bdr w:val="nil"/>
          <w:lang w:val="en-US"/>
        </w:rPr>
        <w:t xml:space="preserve">(including people with disability, carers, service providers, women, </w:t>
      </w:r>
      <w:r w:rsidR="00601601">
        <w:rPr>
          <w:rFonts w:ascii="Century Gothic" w:eastAsia="Arial Unicode MS" w:hAnsi="Century Gothic" w:cs="Arial"/>
          <w:color w:val="000000"/>
          <w:sz w:val="20"/>
          <w:szCs w:val="20"/>
          <w:u w:color="000000"/>
          <w:bdr w:val="nil"/>
          <w:lang w:val="en-US"/>
        </w:rPr>
        <w:t xml:space="preserve">children, </w:t>
      </w:r>
      <w:r w:rsidR="007B55EF" w:rsidRPr="007B55EF">
        <w:rPr>
          <w:rFonts w:ascii="Century Gothic" w:eastAsia="Arial Unicode MS" w:hAnsi="Century Gothic" w:cs="Arial"/>
          <w:color w:val="000000"/>
          <w:sz w:val="20"/>
          <w:szCs w:val="20"/>
          <w:u w:color="000000"/>
          <w:bdr w:val="nil"/>
          <w:lang w:val="en-US"/>
        </w:rPr>
        <w:t>people of Aboriginal and Torres Strait Islander and culturally and linguistically diverse backgrounds).</w:t>
      </w:r>
    </w:p>
    <w:p w:rsidR="007B55EF" w:rsidRPr="007B55EF" w:rsidRDefault="007B55EF" w:rsidP="00892FD9">
      <w:pPr>
        <w:spacing w:after="0" w:line="240" w:lineRule="auto"/>
        <w:jc w:val="both"/>
        <w:rPr>
          <w:rFonts w:ascii="Century Gothic" w:eastAsia="Times New Roman" w:hAnsi="Century Gothic" w:cs="Arial"/>
          <w:sz w:val="20"/>
          <w:szCs w:val="20"/>
          <w:lang w:bidi="he-IL"/>
        </w:rPr>
      </w:pPr>
    </w:p>
    <w:p w:rsidR="007B55EF" w:rsidRPr="007B55EF" w:rsidRDefault="007B55EF" w:rsidP="003C68F0">
      <w:pPr>
        <w:numPr>
          <w:ilvl w:val="0"/>
          <w:numId w:val="25"/>
        </w:numPr>
        <w:spacing w:after="0" w:line="240" w:lineRule="auto"/>
        <w:ind w:left="1560" w:hanging="851"/>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 xml:space="preserve">Any member who fails to attend three meetings within a </w:t>
      </w:r>
      <w:r w:rsidR="00930A4C">
        <w:rPr>
          <w:rFonts w:ascii="Century Gothic" w:eastAsia="Times New Roman" w:hAnsi="Century Gothic" w:cs="Arial"/>
          <w:sz w:val="20"/>
          <w:szCs w:val="20"/>
          <w:lang w:bidi="he-IL"/>
        </w:rPr>
        <w:t xml:space="preserve">12 </w:t>
      </w:r>
      <w:r w:rsidRPr="007B55EF">
        <w:rPr>
          <w:rFonts w:ascii="Century Gothic" w:eastAsia="Times New Roman" w:hAnsi="Century Gothic" w:cs="Arial"/>
          <w:sz w:val="20"/>
          <w:szCs w:val="20"/>
          <w:lang w:bidi="he-IL"/>
        </w:rPr>
        <w:t>month period without tendering an apology shall be deemed to have resigned their appointment.</w:t>
      </w:r>
    </w:p>
    <w:p w:rsidR="007B55EF" w:rsidRPr="007B55EF" w:rsidRDefault="007B55EF" w:rsidP="007B55EF">
      <w:pPr>
        <w:spacing w:after="0" w:line="240" w:lineRule="auto"/>
        <w:ind w:left="720"/>
        <w:jc w:val="both"/>
        <w:rPr>
          <w:rFonts w:ascii="Century Gothic" w:eastAsia="Times New Roman" w:hAnsi="Century Gothic" w:cs="Arial"/>
          <w:sz w:val="20"/>
          <w:szCs w:val="20"/>
          <w:lang w:bidi="he-IL"/>
        </w:rPr>
      </w:pPr>
    </w:p>
    <w:p w:rsidR="007B55EF" w:rsidRPr="007B55EF" w:rsidRDefault="007B55EF" w:rsidP="003C68F0">
      <w:pPr>
        <w:numPr>
          <w:ilvl w:val="0"/>
          <w:numId w:val="25"/>
        </w:numPr>
        <w:spacing w:after="0" w:line="240" w:lineRule="auto"/>
        <w:ind w:left="1560" w:hanging="851"/>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 xml:space="preserve">Members will be appointed for a two year term, in keeping with the Community </w:t>
      </w:r>
      <w:r w:rsidR="00892FD9">
        <w:rPr>
          <w:rFonts w:ascii="Century Gothic" w:eastAsia="Times New Roman" w:hAnsi="Century Gothic" w:cs="Arial"/>
          <w:sz w:val="20"/>
          <w:szCs w:val="20"/>
          <w:lang w:bidi="he-IL"/>
        </w:rPr>
        <w:t xml:space="preserve">  </w:t>
      </w:r>
      <w:r w:rsidRPr="007B55EF">
        <w:rPr>
          <w:rFonts w:ascii="Century Gothic" w:eastAsia="Times New Roman" w:hAnsi="Century Gothic" w:cs="Arial"/>
          <w:sz w:val="20"/>
          <w:szCs w:val="20"/>
          <w:lang w:bidi="he-IL"/>
        </w:rPr>
        <w:t>Advisory Committee terms of office.  (It is desirable that at least 5</w:t>
      </w:r>
      <w:r w:rsidR="000E4CBF">
        <w:rPr>
          <w:rFonts w:ascii="Century Gothic" w:eastAsia="Times New Roman" w:hAnsi="Century Gothic" w:cs="Arial"/>
          <w:sz w:val="20"/>
          <w:szCs w:val="20"/>
          <w:lang w:bidi="he-IL"/>
        </w:rPr>
        <w:t>0% of the Committee continue to m</w:t>
      </w:r>
      <w:r w:rsidRPr="007B55EF">
        <w:rPr>
          <w:rFonts w:ascii="Century Gothic" w:eastAsia="Times New Roman" w:hAnsi="Century Gothic" w:cs="Arial"/>
          <w:sz w:val="20"/>
          <w:szCs w:val="20"/>
          <w:lang w:bidi="he-IL"/>
        </w:rPr>
        <w:t xml:space="preserve">aintain </w:t>
      </w:r>
      <w:r w:rsidR="000E4CBF">
        <w:rPr>
          <w:rFonts w:ascii="Century Gothic" w:eastAsia="Times New Roman" w:hAnsi="Century Gothic" w:cs="Arial"/>
          <w:sz w:val="20"/>
          <w:szCs w:val="20"/>
          <w:lang w:bidi="he-IL"/>
        </w:rPr>
        <w:t>a</w:t>
      </w:r>
      <w:r w:rsidRPr="007B55EF">
        <w:rPr>
          <w:rFonts w:ascii="Century Gothic" w:eastAsia="Times New Roman" w:hAnsi="Century Gothic" w:cs="Arial"/>
          <w:sz w:val="20"/>
          <w:szCs w:val="20"/>
          <w:lang w:bidi="he-IL"/>
        </w:rPr>
        <w:t xml:space="preserve"> level of experience).  Members will be appointed in consultation with CAC and Council and through a process of invitation.</w:t>
      </w:r>
    </w:p>
    <w:p w:rsidR="007B55EF" w:rsidRPr="007B55EF" w:rsidRDefault="007B55EF" w:rsidP="007B55EF">
      <w:pPr>
        <w:spacing w:after="0" w:line="240" w:lineRule="auto"/>
        <w:jc w:val="both"/>
        <w:rPr>
          <w:rFonts w:ascii="Century Gothic" w:eastAsia="Times New Roman" w:hAnsi="Century Gothic"/>
          <w:sz w:val="20"/>
          <w:szCs w:val="20"/>
          <w:lang w:bidi="he-IL"/>
        </w:rPr>
      </w:pPr>
    </w:p>
    <w:p w:rsidR="007B55EF" w:rsidRPr="007B55EF" w:rsidRDefault="007B55EF" w:rsidP="003C68F0">
      <w:pPr>
        <w:numPr>
          <w:ilvl w:val="0"/>
          <w:numId w:val="25"/>
        </w:numPr>
        <w:spacing w:after="0" w:line="240" w:lineRule="auto"/>
        <w:ind w:left="1560" w:hanging="851"/>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 xml:space="preserve">Any member of the committee holds office at the pleasure of </w:t>
      </w:r>
      <w:r w:rsidR="000E4CBF">
        <w:rPr>
          <w:rFonts w:ascii="Century Gothic" w:eastAsia="Times New Roman" w:hAnsi="Century Gothic" w:cs="Arial"/>
          <w:sz w:val="20"/>
          <w:szCs w:val="20"/>
          <w:lang w:bidi="he-IL"/>
        </w:rPr>
        <w:t xml:space="preserve">the Community Advisory Council and </w:t>
      </w:r>
      <w:r w:rsidRPr="007B55EF">
        <w:rPr>
          <w:rFonts w:ascii="Century Gothic" w:eastAsia="Times New Roman" w:hAnsi="Century Gothic" w:cs="Arial"/>
          <w:sz w:val="20"/>
          <w:szCs w:val="20"/>
          <w:lang w:bidi="he-IL"/>
        </w:rPr>
        <w:t>Council.</w:t>
      </w:r>
    </w:p>
    <w:p w:rsidR="007B55EF" w:rsidRPr="007B55EF" w:rsidRDefault="007B55EF" w:rsidP="007B55EF">
      <w:pPr>
        <w:spacing w:after="0" w:line="240" w:lineRule="auto"/>
        <w:ind w:left="711"/>
        <w:jc w:val="both"/>
        <w:rPr>
          <w:rFonts w:ascii="Century Gothic" w:eastAsia="Times New Roman" w:hAnsi="Century Gothic" w:cs="Arial"/>
          <w:sz w:val="20"/>
          <w:szCs w:val="20"/>
          <w:lang w:bidi="he-IL"/>
        </w:rPr>
      </w:pPr>
    </w:p>
    <w:p w:rsidR="007B55EF" w:rsidRPr="007B55EF" w:rsidRDefault="007B55EF" w:rsidP="003C68F0">
      <w:pPr>
        <w:numPr>
          <w:ilvl w:val="0"/>
          <w:numId w:val="25"/>
        </w:numPr>
        <w:spacing w:after="0" w:line="240" w:lineRule="auto"/>
        <w:ind w:left="1560" w:hanging="851"/>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 xml:space="preserve">The prescribed number of members of the </w:t>
      </w:r>
      <w:r w:rsidR="009664AB">
        <w:rPr>
          <w:rFonts w:ascii="Century Gothic" w:eastAsia="Times New Roman" w:hAnsi="Century Gothic" w:cs="Arial"/>
          <w:sz w:val="20"/>
          <w:szCs w:val="20"/>
          <w:lang w:bidi="he-IL"/>
        </w:rPr>
        <w:t>AAG</w:t>
      </w:r>
      <w:r w:rsidRPr="007B55EF">
        <w:rPr>
          <w:rFonts w:ascii="Century Gothic" w:eastAsia="Times New Roman" w:hAnsi="Century Gothic" w:cs="Arial"/>
          <w:sz w:val="20"/>
          <w:szCs w:val="20"/>
          <w:lang w:bidi="he-IL"/>
        </w:rPr>
        <w:t xml:space="preserve"> constitutes a quorum of the </w:t>
      </w:r>
      <w:r w:rsidR="009664AB">
        <w:rPr>
          <w:rFonts w:ascii="Century Gothic" w:eastAsia="Times New Roman" w:hAnsi="Century Gothic" w:cs="Arial"/>
          <w:sz w:val="20"/>
          <w:szCs w:val="20"/>
          <w:lang w:bidi="he-IL"/>
        </w:rPr>
        <w:t>AAG</w:t>
      </w:r>
      <w:r w:rsidRPr="007B55EF">
        <w:rPr>
          <w:rFonts w:ascii="Century Gothic" w:eastAsia="Times New Roman" w:hAnsi="Century Gothic" w:cs="Arial"/>
          <w:sz w:val="20"/>
          <w:szCs w:val="20"/>
          <w:lang w:bidi="he-IL"/>
        </w:rPr>
        <w:t xml:space="preserve"> and no business can be transacted at a meeting unless a quorum is present.  A quorum being, a number ascertained by dividing the total number of the members by two, ignoring any fraction and adding one.</w:t>
      </w:r>
    </w:p>
    <w:p w:rsidR="007B55EF" w:rsidRPr="007B55EF" w:rsidRDefault="007B55EF" w:rsidP="007B55EF">
      <w:pPr>
        <w:spacing w:after="0" w:line="240" w:lineRule="auto"/>
        <w:ind w:left="720"/>
        <w:contextualSpacing/>
        <w:rPr>
          <w:rFonts w:ascii="Century Gothic" w:eastAsia="Times New Roman" w:hAnsi="Century Gothic" w:cs="Arial"/>
          <w:sz w:val="20"/>
          <w:szCs w:val="20"/>
          <w:lang w:bidi="he-IL"/>
        </w:rPr>
      </w:pPr>
    </w:p>
    <w:p w:rsidR="007B55EF" w:rsidRPr="007B55EF" w:rsidRDefault="000E4CBF" w:rsidP="003C68F0">
      <w:pPr>
        <w:numPr>
          <w:ilvl w:val="0"/>
          <w:numId w:val="25"/>
        </w:numPr>
        <w:spacing w:after="0" w:line="240" w:lineRule="auto"/>
        <w:ind w:hanging="56"/>
        <w:jc w:val="both"/>
        <w:rPr>
          <w:rFonts w:ascii="Century Gothic" w:eastAsia="Times New Roman" w:hAnsi="Century Gothic" w:cs="Arial"/>
          <w:sz w:val="20"/>
          <w:szCs w:val="20"/>
          <w:lang w:bidi="he-IL"/>
        </w:rPr>
      </w:pPr>
      <w:r>
        <w:rPr>
          <w:rFonts w:ascii="Century Gothic" w:eastAsia="Times New Roman" w:hAnsi="Century Gothic" w:cs="Arial"/>
          <w:sz w:val="20"/>
          <w:szCs w:val="20"/>
          <w:lang w:bidi="he-IL"/>
        </w:rPr>
        <w:t xml:space="preserve">  </w:t>
      </w:r>
      <w:r w:rsidR="007B55EF" w:rsidRPr="007B55EF">
        <w:rPr>
          <w:rFonts w:ascii="Century Gothic" w:eastAsia="Times New Roman" w:hAnsi="Century Gothic" w:cs="Arial"/>
          <w:sz w:val="20"/>
          <w:szCs w:val="20"/>
          <w:lang w:bidi="he-IL"/>
        </w:rPr>
        <w:t xml:space="preserve">The Chair of the AAG will be appointed by majority vote of the AAG from time to time. </w:t>
      </w:r>
    </w:p>
    <w:p w:rsidR="007B55EF" w:rsidRPr="007B55EF" w:rsidRDefault="007B55EF" w:rsidP="007B55EF">
      <w:pPr>
        <w:spacing w:after="0" w:line="240" w:lineRule="auto"/>
        <w:ind w:left="720"/>
        <w:contextualSpacing/>
        <w:rPr>
          <w:rFonts w:ascii="Century Gothic" w:eastAsia="Times New Roman" w:hAnsi="Century Gothic" w:cs="Arial"/>
          <w:sz w:val="20"/>
          <w:szCs w:val="20"/>
          <w:lang w:bidi="he-IL"/>
        </w:rPr>
      </w:pPr>
    </w:p>
    <w:p w:rsidR="007B55EF" w:rsidRPr="007B55EF" w:rsidRDefault="007B55EF" w:rsidP="007B55EF">
      <w:pPr>
        <w:numPr>
          <w:ilvl w:val="0"/>
          <w:numId w:val="15"/>
        </w:numPr>
        <w:spacing w:after="0" w:line="240" w:lineRule="auto"/>
        <w:contextualSpacing/>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 xml:space="preserve">If the Chair of the AAG is absent from a meeting, then a member of the AAG chosen from those present will preside at the meeting until the Chair is present. </w:t>
      </w:r>
    </w:p>
    <w:p w:rsidR="007B55EF" w:rsidRPr="007B55EF" w:rsidRDefault="007B55EF" w:rsidP="007B55EF">
      <w:pPr>
        <w:numPr>
          <w:ilvl w:val="0"/>
          <w:numId w:val="15"/>
        </w:numPr>
        <w:spacing w:after="0" w:line="240" w:lineRule="auto"/>
        <w:contextualSpacing/>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The role of the Chair includes:</w:t>
      </w:r>
    </w:p>
    <w:p w:rsidR="007B55EF" w:rsidRPr="007B55EF" w:rsidRDefault="007B55EF" w:rsidP="007B55EF">
      <w:pPr>
        <w:numPr>
          <w:ilvl w:val="1"/>
          <w:numId w:val="15"/>
        </w:numPr>
        <w:spacing w:after="0" w:line="240" w:lineRule="auto"/>
        <w:contextualSpacing/>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Overseeing and facilitating the conduct of meetings</w:t>
      </w:r>
    </w:p>
    <w:p w:rsidR="000E4CBF" w:rsidRPr="00601601" w:rsidRDefault="007B55EF" w:rsidP="00601601">
      <w:pPr>
        <w:numPr>
          <w:ilvl w:val="1"/>
          <w:numId w:val="15"/>
        </w:numPr>
        <w:spacing w:after="0" w:line="240" w:lineRule="auto"/>
        <w:contextualSpacing/>
        <w:jc w:val="both"/>
        <w:rPr>
          <w:rFonts w:ascii="Century Gothic" w:eastAsia="Times New Roman" w:hAnsi="Century Gothic" w:cs="Arial"/>
          <w:sz w:val="20"/>
          <w:szCs w:val="20"/>
          <w:lang w:bidi="he-IL"/>
        </w:rPr>
      </w:pPr>
      <w:r w:rsidRPr="007B55EF">
        <w:rPr>
          <w:rFonts w:ascii="Century Gothic" w:eastAsia="Times New Roman" w:hAnsi="Century Gothic" w:cs="Arial"/>
          <w:sz w:val="20"/>
          <w:szCs w:val="20"/>
          <w:lang w:bidi="he-IL"/>
        </w:rPr>
        <w:t>Ensuring all AAG members have an opportunity to participate in discussions in an open and encouraging manner</w:t>
      </w:r>
    </w:p>
    <w:p w:rsidR="00DE424F" w:rsidRDefault="00DE424F" w:rsidP="007B55EF">
      <w:pPr>
        <w:spacing w:after="0" w:line="240" w:lineRule="auto"/>
        <w:ind w:left="1418" w:hanging="709"/>
        <w:jc w:val="both"/>
        <w:rPr>
          <w:rFonts w:ascii="Century Gothic" w:hAnsi="Century Gothic" w:cs="Arial"/>
          <w:b/>
          <w:sz w:val="20"/>
          <w:szCs w:val="20"/>
          <w:lang w:val="en-US"/>
        </w:rPr>
      </w:pPr>
    </w:p>
    <w:p w:rsidR="000E4CBF" w:rsidRDefault="000E4CBF" w:rsidP="007B55EF">
      <w:pPr>
        <w:spacing w:after="0" w:line="240" w:lineRule="auto"/>
        <w:ind w:left="1418" w:hanging="709"/>
        <w:jc w:val="both"/>
        <w:rPr>
          <w:rFonts w:ascii="Century Gothic" w:hAnsi="Century Gothic" w:cs="Arial"/>
          <w:b/>
          <w:sz w:val="20"/>
          <w:szCs w:val="20"/>
          <w:lang w:val="en-US"/>
        </w:rPr>
      </w:pPr>
    </w:p>
    <w:p w:rsidR="00601601" w:rsidRDefault="00601601" w:rsidP="007B55EF">
      <w:pPr>
        <w:spacing w:after="0" w:line="240" w:lineRule="auto"/>
        <w:ind w:left="1418" w:hanging="709"/>
        <w:jc w:val="both"/>
        <w:rPr>
          <w:rFonts w:ascii="Century Gothic" w:hAnsi="Century Gothic" w:cs="Arial"/>
          <w:b/>
          <w:sz w:val="20"/>
          <w:szCs w:val="20"/>
          <w:lang w:val="en-US"/>
        </w:rPr>
      </w:pPr>
    </w:p>
    <w:p w:rsidR="00601601" w:rsidRDefault="00601601" w:rsidP="007B55EF">
      <w:pPr>
        <w:spacing w:after="0" w:line="240" w:lineRule="auto"/>
        <w:ind w:left="1418" w:hanging="709"/>
        <w:jc w:val="both"/>
        <w:rPr>
          <w:rFonts w:ascii="Century Gothic" w:hAnsi="Century Gothic" w:cs="Arial"/>
          <w:b/>
          <w:sz w:val="20"/>
          <w:szCs w:val="20"/>
          <w:lang w:val="en-US"/>
        </w:rPr>
      </w:pPr>
    </w:p>
    <w:p w:rsidR="00601601" w:rsidRDefault="00601601" w:rsidP="007B55EF">
      <w:pPr>
        <w:spacing w:after="0" w:line="240" w:lineRule="auto"/>
        <w:ind w:left="1418" w:hanging="709"/>
        <w:jc w:val="both"/>
        <w:rPr>
          <w:rFonts w:ascii="Century Gothic" w:hAnsi="Century Gothic" w:cs="Arial"/>
          <w:b/>
          <w:sz w:val="20"/>
          <w:szCs w:val="20"/>
          <w:lang w:val="en-US"/>
        </w:rPr>
      </w:pPr>
    </w:p>
    <w:p w:rsidR="00601601" w:rsidRDefault="00601601" w:rsidP="007B55EF">
      <w:pPr>
        <w:spacing w:after="0" w:line="240" w:lineRule="auto"/>
        <w:ind w:left="1418" w:hanging="709"/>
        <w:jc w:val="both"/>
        <w:rPr>
          <w:rFonts w:ascii="Century Gothic" w:hAnsi="Century Gothic" w:cs="Arial"/>
          <w:b/>
          <w:sz w:val="20"/>
          <w:szCs w:val="20"/>
          <w:lang w:val="en-US"/>
        </w:rPr>
      </w:pPr>
    </w:p>
    <w:p w:rsidR="005C1AD2" w:rsidRDefault="001659F5" w:rsidP="006C207B">
      <w:pPr>
        <w:numPr>
          <w:ilvl w:val="0"/>
          <w:numId w:val="12"/>
        </w:numPr>
        <w:spacing w:after="0" w:line="240" w:lineRule="auto"/>
        <w:ind w:left="709" w:hanging="709"/>
        <w:jc w:val="both"/>
        <w:rPr>
          <w:rFonts w:ascii="Century Gothic" w:hAnsi="Century Gothic" w:cs="Arial"/>
          <w:b/>
          <w:sz w:val="20"/>
          <w:szCs w:val="20"/>
          <w:lang w:val="en-US"/>
        </w:rPr>
      </w:pPr>
      <w:r w:rsidRPr="00045FB2">
        <w:rPr>
          <w:rFonts w:ascii="Century Gothic" w:hAnsi="Century Gothic" w:cs="Arial"/>
          <w:b/>
          <w:sz w:val="20"/>
          <w:szCs w:val="20"/>
          <w:lang w:val="en-US"/>
        </w:rPr>
        <w:lastRenderedPageBreak/>
        <w:t xml:space="preserve">Notice </w:t>
      </w:r>
      <w:r w:rsidR="00257EE9" w:rsidRPr="00045FB2">
        <w:rPr>
          <w:rFonts w:ascii="Century Gothic" w:hAnsi="Century Gothic" w:cs="Arial"/>
          <w:b/>
          <w:sz w:val="20"/>
          <w:szCs w:val="20"/>
          <w:lang w:val="en-US"/>
        </w:rPr>
        <w:t xml:space="preserve">and Frequency of </w:t>
      </w:r>
      <w:r w:rsidRPr="00045FB2">
        <w:rPr>
          <w:rFonts w:ascii="Century Gothic" w:hAnsi="Century Gothic" w:cs="Arial"/>
          <w:b/>
          <w:sz w:val="20"/>
          <w:szCs w:val="20"/>
          <w:lang w:val="en-US"/>
        </w:rPr>
        <w:t xml:space="preserve"> meetings</w:t>
      </w:r>
    </w:p>
    <w:p w:rsidR="00930A4C" w:rsidRPr="005C1AD2" w:rsidRDefault="00930A4C" w:rsidP="00930A4C">
      <w:pPr>
        <w:spacing w:after="0" w:line="240" w:lineRule="auto"/>
        <w:ind w:left="709"/>
        <w:jc w:val="both"/>
        <w:rPr>
          <w:rFonts w:ascii="Century Gothic" w:hAnsi="Century Gothic" w:cs="Arial"/>
          <w:b/>
          <w:sz w:val="20"/>
          <w:szCs w:val="20"/>
          <w:lang w:val="en-US"/>
        </w:rPr>
      </w:pPr>
    </w:p>
    <w:p w:rsidR="000E4CBF" w:rsidRPr="000E4CBF" w:rsidRDefault="000E4CBF" w:rsidP="000E4CBF">
      <w:pPr>
        <w:pStyle w:val="ListParagraph"/>
        <w:numPr>
          <w:ilvl w:val="0"/>
          <w:numId w:val="19"/>
        </w:numPr>
        <w:spacing w:after="0" w:line="240" w:lineRule="auto"/>
        <w:ind w:left="1560" w:hanging="851"/>
        <w:jc w:val="both"/>
        <w:rPr>
          <w:rFonts w:ascii="Century Gothic" w:hAnsi="Century Gothic" w:cs="Arial"/>
          <w:sz w:val="20"/>
          <w:szCs w:val="20"/>
        </w:rPr>
      </w:pPr>
      <w:r w:rsidRPr="000E4CBF">
        <w:rPr>
          <w:rFonts w:ascii="Century Gothic" w:hAnsi="Century Gothic" w:cs="Arial"/>
          <w:sz w:val="20"/>
          <w:szCs w:val="20"/>
        </w:rPr>
        <w:t xml:space="preserve">The Group shall meet at least four times per year for ordinary meetings to be held at appropriate venue agreed by the committee. Special meetings of the </w:t>
      </w:r>
      <w:r w:rsidR="009664AB">
        <w:rPr>
          <w:rFonts w:ascii="Century Gothic" w:hAnsi="Century Gothic" w:cs="Arial"/>
          <w:sz w:val="20"/>
          <w:szCs w:val="20"/>
        </w:rPr>
        <w:t xml:space="preserve">AAG </w:t>
      </w:r>
      <w:r w:rsidRPr="000E4CBF">
        <w:rPr>
          <w:rFonts w:ascii="Century Gothic" w:hAnsi="Century Gothic" w:cs="Arial"/>
          <w:sz w:val="20"/>
          <w:szCs w:val="20"/>
        </w:rPr>
        <w:t xml:space="preserve">may be called if required. </w:t>
      </w:r>
    </w:p>
    <w:p w:rsidR="000E4CBF" w:rsidRPr="00585459" w:rsidRDefault="000E4CBF" w:rsidP="000E4CBF">
      <w:pPr>
        <w:spacing w:after="0" w:line="240" w:lineRule="auto"/>
        <w:ind w:left="1418"/>
        <w:jc w:val="both"/>
        <w:rPr>
          <w:rFonts w:ascii="Century Gothic" w:hAnsi="Century Gothic" w:cs="Arial"/>
          <w:sz w:val="20"/>
          <w:szCs w:val="20"/>
        </w:rPr>
      </w:pPr>
    </w:p>
    <w:p w:rsidR="000E4CBF" w:rsidRPr="000E4CBF" w:rsidRDefault="000E4CBF" w:rsidP="000E4CBF">
      <w:pPr>
        <w:pStyle w:val="ListParagraph"/>
        <w:numPr>
          <w:ilvl w:val="0"/>
          <w:numId w:val="19"/>
        </w:numPr>
        <w:spacing w:after="0" w:line="240" w:lineRule="auto"/>
        <w:ind w:left="1560" w:hanging="851"/>
        <w:jc w:val="both"/>
        <w:rPr>
          <w:rFonts w:ascii="Century Gothic" w:hAnsi="Century Gothic" w:cs="Arial"/>
          <w:sz w:val="20"/>
          <w:szCs w:val="20"/>
        </w:rPr>
      </w:pPr>
      <w:r w:rsidRPr="000E4CBF">
        <w:rPr>
          <w:rFonts w:ascii="Century Gothic" w:hAnsi="Century Gothic" w:cs="Arial"/>
          <w:sz w:val="20"/>
          <w:szCs w:val="20"/>
        </w:rPr>
        <w:t xml:space="preserve">Notice of each ordinary meeting confirming the venue, time and date, together with an agenda of items to be discussed, shall be forwarded to each member of the group and observers, no later than </w:t>
      </w:r>
      <w:r w:rsidR="00AC21AC">
        <w:rPr>
          <w:rFonts w:ascii="Century Gothic" w:hAnsi="Century Gothic" w:cs="Arial"/>
          <w:sz w:val="20"/>
          <w:szCs w:val="20"/>
        </w:rPr>
        <w:t>three</w:t>
      </w:r>
      <w:r w:rsidRPr="000E4CBF">
        <w:rPr>
          <w:rFonts w:ascii="Century Gothic" w:hAnsi="Century Gothic" w:cs="Arial"/>
          <w:sz w:val="20"/>
          <w:szCs w:val="20"/>
        </w:rPr>
        <w:t xml:space="preserve"> days before the date of the meeting. Supporting papers shall be sent to </w:t>
      </w:r>
      <w:r w:rsidR="009664AB">
        <w:rPr>
          <w:rFonts w:ascii="Century Gothic" w:hAnsi="Century Gothic" w:cs="Arial"/>
          <w:sz w:val="20"/>
          <w:szCs w:val="20"/>
        </w:rPr>
        <w:t>AAG</w:t>
      </w:r>
      <w:r w:rsidRPr="000E4CBF">
        <w:rPr>
          <w:rFonts w:ascii="Century Gothic" w:hAnsi="Century Gothic" w:cs="Arial"/>
          <w:sz w:val="20"/>
          <w:szCs w:val="20"/>
        </w:rPr>
        <w:t xml:space="preserve"> members (and to other attendees as appropriate) at the same time.</w:t>
      </w:r>
    </w:p>
    <w:p w:rsidR="000E4CBF" w:rsidRDefault="000E4CBF" w:rsidP="000E4CBF">
      <w:pPr>
        <w:spacing w:after="0" w:line="240" w:lineRule="auto"/>
        <w:ind w:left="1648"/>
        <w:jc w:val="both"/>
        <w:rPr>
          <w:rFonts w:ascii="Century Gothic" w:hAnsi="Century Gothic" w:cs="Arial"/>
          <w:sz w:val="20"/>
          <w:szCs w:val="20"/>
        </w:rPr>
      </w:pPr>
    </w:p>
    <w:p w:rsidR="000E4CBF" w:rsidRPr="000E4CBF" w:rsidRDefault="000E4CBF" w:rsidP="000E4CBF">
      <w:pPr>
        <w:pStyle w:val="ListParagraph"/>
        <w:numPr>
          <w:ilvl w:val="0"/>
          <w:numId w:val="19"/>
        </w:numPr>
        <w:spacing w:after="0" w:line="240" w:lineRule="auto"/>
        <w:ind w:left="1560" w:hanging="851"/>
        <w:jc w:val="both"/>
        <w:rPr>
          <w:rFonts w:ascii="Century Gothic" w:hAnsi="Century Gothic" w:cs="Arial"/>
          <w:sz w:val="20"/>
          <w:szCs w:val="20"/>
        </w:rPr>
      </w:pPr>
      <w:r w:rsidRPr="000E4CBF">
        <w:rPr>
          <w:rFonts w:ascii="Century Gothic" w:hAnsi="Century Gothic" w:cs="Arial"/>
          <w:sz w:val="20"/>
          <w:szCs w:val="20"/>
        </w:rPr>
        <w:t xml:space="preserve">Minutes of meetings will be circulated to all members of the </w:t>
      </w:r>
      <w:r w:rsidR="00661E34">
        <w:rPr>
          <w:rFonts w:ascii="Century Gothic" w:hAnsi="Century Gothic" w:cs="Arial"/>
          <w:sz w:val="20"/>
          <w:szCs w:val="20"/>
        </w:rPr>
        <w:t>AAG</w:t>
      </w:r>
      <w:r w:rsidRPr="000E4CBF">
        <w:rPr>
          <w:rFonts w:ascii="Century Gothic" w:hAnsi="Century Gothic" w:cs="Arial"/>
          <w:sz w:val="20"/>
          <w:szCs w:val="20"/>
        </w:rPr>
        <w:t>. They will be used as the basis of regular reporting to CAC and Council.</w:t>
      </w:r>
    </w:p>
    <w:p w:rsidR="00257EE9" w:rsidRPr="0024542A" w:rsidRDefault="00257EE9" w:rsidP="00780DCF">
      <w:pPr>
        <w:spacing w:after="0" w:line="240" w:lineRule="auto"/>
        <w:jc w:val="both"/>
        <w:rPr>
          <w:rFonts w:ascii="Century Gothic" w:hAnsi="Century Gothic" w:cs="Arial"/>
          <w:sz w:val="20"/>
          <w:szCs w:val="20"/>
          <w:lang w:val="en-US"/>
        </w:rPr>
      </w:pPr>
    </w:p>
    <w:p w:rsidR="006E5ECD" w:rsidRPr="00045FB2" w:rsidRDefault="006E5ECD" w:rsidP="006E5ECD">
      <w:pPr>
        <w:spacing w:after="0" w:line="240" w:lineRule="auto"/>
        <w:ind w:left="709"/>
        <w:jc w:val="both"/>
        <w:rPr>
          <w:rFonts w:ascii="Century Gothic" w:hAnsi="Century Gothic"/>
          <w:sz w:val="20"/>
          <w:szCs w:val="20"/>
        </w:rPr>
      </w:pPr>
    </w:p>
    <w:p w:rsidR="005C1AD2" w:rsidRDefault="006E5ECD" w:rsidP="006C207B">
      <w:pPr>
        <w:numPr>
          <w:ilvl w:val="0"/>
          <w:numId w:val="12"/>
        </w:numPr>
        <w:spacing w:after="0" w:line="240" w:lineRule="auto"/>
        <w:ind w:hanging="720"/>
        <w:jc w:val="both"/>
        <w:rPr>
          <w:rFonts w:ascii="Century Gothic" w:hAnsi="Century Gothic" w:cs="Arial"/>
          <w:b/>
          <w:sz w:val="20"/>
          <w:szCs w:val="20"/>
          <w:lang w:val="en-US"/>
        </w:rPr>
      </w:pPr>
      <w:r w:rsidRPr="00045FB2">
        <w:rPr>
          <w:rFonts w:ascii="Century Gothic" w:hAnsi="Century Gothic" w:cs="Arial"/>
          <w:b/>
          <w:sz w:val="20"/>
          <w:szCs w:val="20"/>
          <w:lang w:val="en-US"/>
        </w:rPr>
        <w:t xml:space="preserve">Role of the </w:t>
      </w:r>
      <w:r w:rsidR="00661E34">
        <w:rPr>
          <w:rFonts w:ascii="Century Gothic" w:hAnsi="Century Gothic" w:cs="Arial"/>
          <w:b/>
          <w:sz w:val="20"/>
          <w:szCs w:val="20"/>
          <w:lang w:val="en-US"/>
        </w:rPr>
        <w:t>AAG</w:t>
      </w:r>
    </w:p>
    <w:p w:rsidR="00930A4C" w:rsidRDefault="00930A4C" w:rsidP="00930A4C">
      <w:pPr>
        <w:spacing w:after="0" w:line="240" w:lineRule="auto"/>
        <w:ind w:left="720"/>
        <w:jc w:val="both"/>
        <w:rPr>
          <w:rFonts w:ascii="Century Gothic" w:hAnsi="Century Gothic" w:cs="Arial"/>
          <w:b/>
          <w:sz w:val="20"/>
          <w:szCs w:val="20"/>
          <w:lang w:val="en-US"/>
        </w:rPr>
      </w:pPr>
    </w:p>
    <w:p w:rsidR="00661E34" w:rsidRPr="00661E34" w:rsidRDefault="00661E34" w:rsidP="00930A4C">
      <w:pPr>
        <w:ind w:firstLine="720"/>
        <w:jc w:val="both"/>
        <w:rPr>
          <w:rFonts w:ascii="Century Gothic" w:hAnsi="Century Gothic" w:cs="Arial"/>
          <w:sz w:val="20"/>
          <w:szCs w:val="20"/>
        </w:rPr>
      </w:pPr>
      <w:r w:rsidRPr="00661E34">
        <w:rPr>
          <w:rFonts w:ascii="Century Gothic" w:hAnsi="Century Gothic" w:cs="Arial"/>
          <w:sz w:val="20"/>
          <w:szCs w:val="20"/>
        </w:rPr>
        <w:t>The AAG is responsible for:</w:t>
      </w:r>
    </w:p>
    <w:p w:rsidR="00661E34" w:rsidRDefault="00661E34" w:rsidP="00661E34">
      <w:pPr>
        <w:numPr>
          <w:ilvl w:val="0"/>
          <w:numId w:val="21"/>
        </w:numPr>
        <w:tabs>
          <w:tab w:val="clear" w:pos="765"/>
          <w:tab w:val="num" w:pos="1560"/>
        </w:tabs>
        <w:spacing w:after="0" w:line="240" w:lineRule="auto"/>
        <w:ind w:left="1418" w:hanging="698"/>
        <w:jc w:val="both"/>
        <w:rPr>
          <w:rFonts w:ascii="Century Gothic" w:hAnsi="Century Gothic" w:cs="Arial"/>
          <w:sz w:val="20"/>
          <w:szCs w:val="20"/>
        </w:rPr>
      </w:pPr>
      <w:r w:rsidRPr="00661E34">
        <w:rPr>
          <w:rFonts w:ascii="Century Gothic" w:hAnsi="Century Gothic" w:cs="Arial"/>
          <w:sz w:val="20"/>
          <w:szCs w:val="20"/>
        </w:rPr>
        <w:t xml:space="preserve">Fostering open channels of communication between the </w:t>
      </w:r>
      <w:r w:rsidRPr="00661E34">
        <w:rPr>
          <w:rFonts w:ascii="Century Gothic" w:hAnsi="Century Gothic" w:cs="Arial"/>
          <w:sz w:val="20"/>
          <w:szCs w:val="20"/>
        </w:rPr>
        <w:tab/>
        <w:t>Community</w:t>
      </w:r>
      <w:r w:rsidR="00AC21AC">
        <w:rPr>
          <w:rFonts w:ascii="Century Gothic" w:hAnsi="Century Gothic" w:cs="Arial"/>
          <w:sz w:val="20"/>
          <w:szCs w:val="20"/>
        </w:rPr>
        <w:t xml:space="preserve"> </w:t>
      </w:r>
      <w:r w:rsidRPr="00661E34">
        <w:rPr>
          <w:rFonts w:ascii="Century Gothic" w:hAnsi="Century Gothic" w:cs="Arial"/>
          <w:sz w:val="20"/>
          <w:szCs w:val="20"/>
        </w:rPr>
        <w:t xml:space="preserve">Advisory Committee, Council and the Community. </w:t>
      </w:r>
    </w:p>
    <w:p w:rsidR="00661E34" w:rsidRPr="00661E34" w:rsidRDefault="00661E34" w:rsidP="00661E34">
      <w:pPr>
        <w:spacing w:after="0" w:line="240" w:lineRule="auto"/>
        <w:ind w:left="1418"/>
        <w:jc w:val="both"/>
        <w:rPr>
          <w:rFonts w:ascii="Century Gothic" w:hAnsi="Century Gothic" w:cs="Arial"/>
          <w:sz w:val="20"/>
          <w:szCs w:val="20"/>
        </w:rPr>
      </w:pPr>
    </w:p>
    <w:p w:rsidR="00661E34" w:rsidRDefault="00661E34" w:rsidP="00661E34">
      <w:pPr>
        <w:numPr>
          <w:ilvl w:val="0"/>
          <w:numId w:val="21"/>
        </w:numPr>
        <w:tabs>
          <w:tab w:val="clear" w:pos="765"/>
        </w:tabs>
        <w:spacing w:after="0" w:line="240" w:lineRule="auto"/>
        <w:ind w:left="1418" w:hanging="698"/>
        <w:jc w:val="both"/>
        <w:rPr>
          <w:rFonts w:ascii="Century Gothic" w:hAnsi="Century Gothic" w:cs="Arial"/>
          <w:sz w:val="20"/>
          <w:szCs w:val="20"/>
        </w:rPr>
      </w:pPr>
      <w:r w:rsidRPr="00661E34">
        <w:rPr>
          <w:rFonts w:ascii="Century Gothic" w:hAnsi="Century Gothic" w:cs="Arial"/>
          <w:sz w:val="20"/>
          <w:szCs w:val="20"/>
        </w:rPr>
        <w:t>Provide advice to Council and the community on access and inclusion issues associated with new services, projects and buildings.</w:t>
      </w:r>
    </w:p>
    <w:p w:rsidR="00661E34" w:rsidRPr="00661E34" w:rsidRDefault="00661E34" w:rsidP="00661E34">
      <w:pPr>
        <w:spacing w:after="0" w:line="240" w:lineRule="auto"/>
        <w:jc w:val="both"/>
        <w:rPr>
          <w:rFonts w:ascii="Century Gothic" w:hAnsi="Century Gothic" w:cs="Arial"/>
          <w:sz w:val="20"/>
          <w:szCs w:val="20"/>
        </w:rPr>
      </w:pPr>
    </w:p>
    <w:p w:rsidR="00661E34" w:rsidRDefault="00661E34" w:rsidP="00661E34">
      <w:pPr>
        <w:numPr>
          <w:ilvl w:val="0"/>
          <w:numId w:val="21"/>
        </w:numPr>
        <w:spacing w:after="0" w:line="240" w:lineRule="auto"/>
        <w:ind w:left="1440" w:hanging="720"/>
        <w:jc w:val="both"/>
        <w:rPr>
          <w:rFonts w:ascii="Century Gothic" w:hAnsi="Century Gothic" w:cs="Arial"/>
          <w:sz w:val="20"/>
          <w:szCs w:val="20"/>
        </w:rPr>
      </w:pPr>
      <w:r>
        <w:rPr>
          <w:rFonts w:ascii="Century Gothic" w:hAnsi="Century Gothic" w:cs="Arial"/>
          <w:sz w:val="20"/>
          <w:szCs w:val="20"/>
        </w:rPr>
        <w:t>Help shape Council decisions, projects and processes (ie Sturt Reserve, building audits, streetscape upgrades and event planning)</w:t>
      </w:r>
    </w:p>
    <w:p w:rsidR="00661E34" w:rsidRPr="00661E34" w:rsidRDefault="00661E34" w:rsidP="00661E34">
      <w:pPr>
        <w:spacing w:after="0" w:line="240" w:lineRule="auto"/>
        <w:jc w:val="both"/>
        <w:rPr>
          <w:rFonts w:ascii="Century Gothic" w:hAnsi="Century Gothic" w:cs="Arial"/>
          <w:sz w:val="20"/>
          <w:szCs w:val="20"/>
        </w:rPr>
      </w:pPr>
    </w:p>
    <w:p w:rsidR="00661E34" w:rsidRDefault="00661E34" w:rsidP="00661E34">
      <w:pPr>
        <w:numPr>
          <w:ilvl w:val="0"/>
          <w:numId w:val="21"/>
        </w:numPr>
        <w:spacing w:after="0" w:line="240" w:lineRule="auto"/>
        <w:ind w:left="1440" w:hanging="720"/>
        <w:jc w:val="both"/>
        <w:rPr>
          <w:rFonts w:ascii="Century Gothic" w:hAnsi="Century Gothic" w:cs="Arial"/>
          <w:sz w:val="20"/>
          <w:szCs w:val="20"/>
        </w:rPr>
      </w:pPr>
      <w:r w:rsidRPr="00661E34">
        <w:rPr>
          <w:rFonts w:ascii="Century Gothic" w:hAnsi="Century Gothic" w:cs="Arial"/>
          <w:sz w:val="20"/>
          <w:szCs w:val="20"/>
        </w:rPr>
        <w:t>Perform audits of Council services and facilities for compliance with the provisions of the Disability Discrimination Act.</w:t>
      </w:r>
    </w:p>
    <w:p w:rsidR="00661E34" w:rsidRPr="00661E34" w:rsidRDefault="00661E34" w:rsidP="00661E34">
      <w:pPr>
        <w:spacing w:after="0" w:line="240" w:lineRule="auto"/>
        <w:jc w:val="both"/>
        <w:rPr>
          <w:rFonts w:ascii="Century Gothic" w:hAnsi="Century Gothic" w:cs="Arial"/>
          <w:sz w:val="20"/>
          <w:szCs w:val="20"/>
        </w:rPr>
      </w:pPr>
    </w:p>
    <w:p w:rsidR="00661E34" w:rsidRDefault="00661E34" w:rsidP="00601601">
      <w:pPr>
        <w:numPr>
          <w:ilvl w:val="0"/>
          <w:numId w:val="21"/>
        </w:numPr>
        <w:tabs>
          <w:tab w:val="clear" w:pos="765"/>
        </w:tabs>
        <w:spacing w:after="0" w:line="240" w:lineRule="auto"/>
        <w:ind w:left="1418" w:hanging="698"/>
        <w:jc w:val="both"/>
        <w:rPr>
          <w:rFonts w:ascii="Century Gothic" w:hAnsi="Century Gothic" w:cs="Arial"/>
          <w:sz w:val="20"/>
          <w:szCs w:val="20"/>
        </w:rPr>
      </w:pPr>
      <w:r w:rsidRPr="00661E34">
        <w:rPr>
          <w:rFonts w:ascii="Century Gothic" w:hAnsi="Century Gothic" w:cs="Arial"/>
          <w:sz w:val="20"/>
          <w:szCs w:val="20"/>
        </w:rPr>
        <w:t>Contribute to the implementation of a Disability Access and Inclusion Plan for the Rural City of Murray Bridge.</w:t>
      </w:r>
    </w:p>
    <w:p w:rsidR="00601601" w:rsidRDefault="00601601" w:rsidP="00601601">
      <w:pPr>
        <w:spacing w:after="0" w:line="240" w:lineRule="auto"/>
        <w:ind w:left="1418"/>
        <w:jc w:val="both"/>
        <w:rPr>
          <w:rFonts w:ascii="Century Gothic" w:hAnsi="Century Gothic" w:cs="Arial"/>
          <w:sz w:val="20"/>
          <w:szCs w:val="20"/>
        </w:rPr>
      </w:pPr>
    </w:p>
    <w:p w:rsidR="00930A4C" w:rsidRPr="00661E34" w:rsidRDefault="00601601" w:rsidP="00601601">
      <w:pPr>
        <w:numPr>
          <w:ilvl w:val="0"/>
          <w:numId w:val="21"/>
        </w:numPr>
        <w:tabs>
          <w:tab w:val="clear" w:pos="765"/>
        </w:tabs>
        <w:spacing w:after="0" w:line="240" w:lineRule="auto"/>
        <w:ind w:left="1418" w:hanging="698"/>
        <w:jc w:val="both"/>
        <w:rPr>
          <w:rFonts w:ascii="Century Gothic" w:hAnsi="Century Gothic" w:cs="Arial"/>
          <w:sz w:val="20"/>
          <w:szCs w:val="20"/>
        </w:rPr>
      </w:pPr>
      <w:r>
        <w:rPr>
          <w:rFonts w:ascii="Century Gothic" w:hAnsi="Century Gothic" w:cs="Arial"/>
          <w:sz w:val="20"/>
          <w:szCs w:val="20"/>
        </w:rPr>
        <w:t>R</w:t>
      </w:r>
      <w:r w:rsidR="00930A4C">
        <w:rPr>
          <w:rFonts w:ascii="Century Gothic" w:hAnsi="Century Gothic" w:cs="Arial"/>
          <w:sz w:val="20"/>
          <w:szCs w:val="20"/>
        </w:rPr>
        <w:t>aise community awareness of access and inclusion issues for consideration of Community Advisory Committee and Council.</w:t>
      </w:r>
    </w:p>
    <w:p w:rsidR="00661E34" w:rsidRDefault="00661E34" w:rsidP="00661E34">
      <w:pPr>
        <w:jc w:val="both"/>
        <w:rPr>
          <w:rFonts w:ascii="Century Gothic" w:hAnsi="Century Gothic" w:cs="Arial"/>
          <w:sz w:val="20"/>
          <w:szCs w:val="20"/>
        </w:rPr>
      </w:pPr>
    </w:p>
    <w:p w:rsidR="00930A4C" w:rsidRDefault="00930A4C" w:rsidP="00930A4C">
      <w:pPr>
        <w:numPr>
          <w:ilvl w:val="0"/>
          <w:numId w:val="12"/>
        </w:numPr>
        <w:spacing w:after="0" w:line="240" w:lineRule="auto"/>
        <w:ind w:hanging="720"/>
        <w:jc w:val="both"/>
        <w:rPr>
          <w:rFonts w:ascii="Century Gothic" w:hAnsi="Century Gothic" w:cs="Arial"/>
          <w:b/>
          <w:sz w:val="20"/>
          <w:szCs w:val="20"/>
          <w:lang w:val="en-US"/>
        </w:rPr>
      </w:pPr>
      <w:r>
        <w:rPr>
          <w:rFonts w:ascii="Century Gothic" w:hAnsi="Century Gothic" w:cs="Arial"/>
          <w:b/>
          <w:sz w:val="20"/>
          <w:szCs w:val="20"/>
          <w:lang w:val="en-US"/>
        </w:rPr>
        <w:t>AAG Operational Procedures</w:t>
      </w:r>
    </w:p>
    <w:p w:rsidR="00930A4C" w:rsidRDefault="00930A4C" w:rsidP="00930A4C">
      <w:pPr>
        <w:spacing w:after="0" w:line="240" w:lineRule="auto"/>
        <w:jc w:val="both"/>
        <w:rPr>
          <w:rFonts w:ascii="Century Gothic" w:hAnsi="Century Gothic" w:cs="Arial"/>
          <w:b/>
          <w:sz w:val="20"/>
          <w:szCs w:val="20"/>
          <w:lang w:val="en-US"/>
        </w:rPr>
      </w:pPr>
    </w:p>
    <w:p w:rsidR="00930A4C" w:rsidRPr="00E93547" w:rsidRDefault="00930A4C" w:rsidP="00930A4C">
      <w:pPr>
        <w:pStyle w:val="ListParagraph"/>
        <w:numPr>
          <w:ilvl w:val="0"/>
          <w:numId w:val="23"/>
        </w:numPr>
        <w:ind w:hanging="731"/>
        <w:jc w:val="both"/>
        <w:rPr>
          <w:rFonts w:ascii="Century Gothic" w:hAnsi="Century Gothic" w:cs="Arial"/>
          <w:sz w:val="20"/>
          <w:szCs w:val="20"/>
        </w:rPr>
      </w:pPr>
      <w:r w:rsidRPr="00E93547">
        <w:rPr>
          <w:rFonts w:ascii="Century Gothic" w:hAnsi="Century Gothic" w:cs="Arial"/>
          <w:sz w:val="20"/>
          <w:szCs w:val="20"/>
        </w:rPr>
        <w:t>The AAG does not enjoy the delegation of any powers, functions and duties of the Council.  All decisions of the AAG will, therefore, constitute only recommendations to the Community Advisory Committee and/or Council.</w:t>
      </w:r>
    </w:p>
    <w:p w:rsidR="00930A4C" w:rsidRDefault="00930A4C" w:rsidP="00601601">
      <w:pPr>
        <w:numPr>
          <w:ilvl w:val="0"/>
          <w:numId w:val="23"/>
        </w:numPr>
        <w:spacing w:after="0" w:line="240" w:lineRule="auto"/>
        <w:ind w:hanging="731"/>
        <w:jc w:val="both"/>
        <w:rPr>
          <w:rFonts w:ascii="Century Gothic" w:hAnsi="Century Gothic" w:cs="Arial"/>
          <w:sz w:val="20"/>
          <w:szCs w:val="20"/>
        </w:rPr>
      </w:pPr>
      <w:r w:rsidRPr="00E93547">
        <w:rPr>
          <w:rFonts w:ascii="Century Gothic" w:hAnsi="Century Gothic" w:cs="Arial"/>
          <w:sz w:val="20"/>
          <w:szCs w:val="20"/>
        </w:rPr>
        <w:t>The Committee shall act at all times in strict accordance with relevant legislation (being the Local Government Act 1999 and associated regulations) and with written policies, guidelines and protocols of the Community Advisory Committee and Council which are relevant to the AAG in the performance of its functions.</w:t>
      </w:r>
    </w:p>
    <w:p w:rsidR="00601601" w:rsidRPr="00E93547" w:rsidRDefault="00601601" w:rsidP="00601601">
      <w:pPr>
        <w:spacing w:after="0" w:line="240" w:lineRule="auto"/>
        <w:ind w:left="1440"/>
        <w:jc w:val="both"/>
        <w:rPr>
          <w:rFonts w:ascii="Century Gothic" w:hAnsi="Century Gothic" w:cs="Arial"/>
          <w:sz w:val="20"/>
          <w:szCs w:val="20"/>
        </w:rPr>
      </w:pPr>
    </w:p>
    <w:p w:rsidR="00930A4C" w:rsidRPr="00601601" w:rsidRDefault="00930A4C" w:rsidP="00601601">
      <w:pPr>
        <w:pStyle w:val="ListParagraph"/>
        <w:numPr>
          <w:ilvl w:val="0"/>
          <w:numId w:val="23"/>
        </w:numPr>
        <w:ind w:hanging="731"/>
        <w:jc w:val="both"/>
        <w:rPr>
          <w:rFonts w:ascii="Century Gothic" w:hAnsi="Century Gothic" w:cs="Arial"/>
          <w:sz w:val="20"/>
          <w:szCs w:val="20"/>
        </w:rPr>
      </w:pPr>
      <w:r w:rsidRPr="00E93547">
        <w:rPr>
          <w:rFonts w:ascii="Century Gothic" w:hAnsi="Century Gothic" w:cs="Arial"/>
          <w:sz w:val="20"/>
          <w:szCs w:val="20"/>
        </w:rPr>
        <w:lastRenderedPageBreak/>
        <w:t>All decisions of the AAG shall be made on the basis of a majority decision of the members present.</w:t>
      </w:r>
    </w:p>
    <w:p w:rsidR="00930A4C" w:rsidRPr="00E93547" w:rsidRDefault="00930A4C" w:rsidP="00601601">
      <w:pPr>
        <w:pStyle w:val="ListParagraph"/>
        <w:numPr>
          <w:ilvl w:val="0"/>
          <w:numId w:val="23"/>
        </w:numPr>
        <w:ind w:hanging="731"/>
        <w:jc w:val="both"/>
        <w:rPr>
          <w:rFonts w:ascii="Century Gothic" w:hAnsi="Century Gothic" w:cs="Arial"/>
          <w:sz w:val="20"/>
          <w:szCs w:val="20"/>
        </w:rPr>
      </w:pPr>
      <w:r w:rsidRPr="00E93547">
        <w:rPr>
          <w:rFonts w:ascii="Century Gothic" w:hAnsi="Century Gothic" w:cs="Arial"/>
          <w:sz w:val="20"/>
          <w:szCs w:val="20"/>
        </w:rPr>
        <w:t>Pursuant to Section 41(8) of the Local Government Act 1999 all decisions of the AAG will be referred to Council through the Community Advisory Committee as recommendations of the AAG.  The reporting of the decisions of the AAG to Council through the Community Advisory Committee in this manner is sufficient to satisfy the reporting and accountability requirements of the Council.</w:t>
      </w:r>
    </w:p>
    <w:p w:rsidR="00930A4C" w:rsidRPr="00E93547" w:rsidRDefault="00930A4C" w:rsidP="00930A4C">
      <w:pPr>
        <w:pStyle w:val="ListParagraph"/>
        <w:rPr>
          <w:rFonts w:ascii="Century Gothic" w:hAnsi="Century Gothic" w:cs="Arial"/>
          <w:sz w:val="20"/>
          <w:szCs w:val="20"/>
        </w:rPr>
      </w:pPr>
    </w:p>
    <w:p w:rsidR="00930A4C" w:rsidRPr="00E93547" w:rsidRDefault="00930A4C" w:rsidP="00930A4C">
      <w:pPr>
        <w:spacing w:after="0" w:line="240" w:lineRule="auto"/>
        <w:jc w:val="both"/>
        <w:rPr>
          <w:rFonts w:ascii="Century Gothic" w:hAnsi="Century Gothic" w:cs="Arial"/>
          <w:b/>
          <w:sz w:val="20"/>
          <w:szCs w:val="20"/>
          <w:lang w:val="en-US"/>
        </w:rPr>
      </w:pPr>
    </w:p>
    <w:p w:rsidR="00930A4C" w:rsidRPr="00661E34" w:rsidRDefault="00930A4C" w:rsidP="00661E34">
      <w:pPr>
        <w:jc w:val="both"/>
        <w:rPr>
          <w:rFonts w:ascii="Century Gothic" w:hAnsi="Century Gothic" w:cs="Arial"/>
          <w:sz w:val="20"/>
          <w:szCs w:val="20"/>
        </w:rPr>
      </w:pPr>
    </w:p>
    <w:sectPr w:rsidR="00930A4C" w:rsidRPr="00661E34" w:rsidSect="00557A41">
      <w:headerReference w:type="default" r:id="rId11"/>
      <w:footerReference w:type="even" r:id="rId12"/>
      <w:footerReference w:type="default" r:id="rId13"/>
      <w:pgSz w:w="11899" w:h="16838"/>
      <w:pgMar w:top="2268" w:right="1267" w:bottom="1418"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5D" w:rsidRDefault="0058005D">
      <w:r>
        <w:separator/>
      </w:r>
    </w:p>
  </w:endnote>
  <w:endnote w:type="continuationSeparator" w:id="0">
    <w:p w:rsidR="0058005D" w:rsidRDefault="0058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C7" w:rsidRDefault="000D1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212">
      <w:rPr>
        <w:rStyle w:val="PageNumber"/>
        <w:noProof/>
      </w:rPr>
      <w:t>1</w:t>
    </w:r>
    <w:r>
      <w:rPr>
        <w:rStyle w:val="PageNumber"/>
      </w:rPr>
      <w:fldChar w:fldCharType="end"/>
    </w:r>
  </w:p>
  <w:p w:rsidR="000D15C7" w:rsidRDefault="000D1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C7" w:rsidRDefault="007046E2" w:rsidP="00557A41">
    <w:pPr>
      <w:pStyle w:val="BodyText1"/>
      <w:pBdr>
        <w:top w:val="single" w:sz="4" w:space="1" w:color="365F91" w:themeColor="accent1" w:themeShade="BF"/>
      </w:pBdr>
      <w:spacing w:before="120" w:after="0"/>
      <w:rPr>
        <w:color w:val="1F497D" w:themeColor="text2"/>
        <w:spacing w:val="60"/>
        <w:sz w:val="16"/>
        <w:szCs w:val="16"/>
      </w:rPr>
    </w:pPr>
    <w:r>
      <w:rPr>
        <w:color w:val="1F497D" w:themeColor="text2"/>
        <w:sz w:val="16"/>
        <w:szCs w:val="16"/>
      </w:rPr>
      <w:t>AAG</w:t>
    </w:r>
    <w:r w:rsidR="00DB39C6">
      <w:rPr>
        <w:color w:val="1F497D" w:themeColor="text2"/>
        <w:sz w:val="16"/>
        <w:szCs w:val="16"/>
      </w:rPr>
      <w:t xml:space="preserve"> Terms of Reference</w:t>
    </w:r>
    <w:r w:rsidR="00557A41" w:rsidRPr="00557A41">
      <w:rPr>
        <w:color w:val="1F497D" w:themeColor="text2"/>
        <w:sz w:val="16"/>
        <w:szCs w:val="16"/>
      </w:rPr>
      <w:tab/>
      <w:t xml:space="preserve">       </w:t>
    </w:r>
    <w:r w:rsidR="00557A41">
      <w:rPr>
        <w:color w:val="1F497D" w:themeColor="text2"/>
        <w:sz w:val="16"/>
        <w:szCs w:val="16"/>
      </w:rPr>
      <w:t xml:space="preserve">         </w:t>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DB39C6">
      <w:rPr>
        <w:color w:val="1F497D" w:themeColor="text2"/>
        <w:sz w:val="16"/>
        <w:szCs w:val="16"/>
      </w:rPr>
      <w:tab/>
    </w:r>
    <w:r w:rsidR="00557A41">
      <w:rPr>
        <w:color w:val="1F497D" w:themeColor="text2"/>
        <w:sz w:val="16"/>
        <w:szCs w:val="16"/>
      </w:rPr>
      <w:t xml:space="preserve">  </w:t>
    </w:r>
    <w:r w:rsidR="00557A41" w:rsidRPr="00557A41">
      <w:rPr>
        <w:color w:val="1F497D" w:themeColor="text2"/>
        <w:sz w:val="16"/>
        <w:szCs w:val="16"/>
      </w:rPr>
      <w:fldChar w:fldCharType="begin"/>
    </w:r>
    <w:r w:rsidR="00557A41" w:rsidRPr="00557A41">
      <w:rPr>
        <w:color w:val="1F497D" w:themeColor="text2"/>
        <w:sz w:val="16"/>
        <w:szCs w:val="16"/>
      </w:rPr>
      <w:instrText xml:space="preserve"> PAGE   \* MERGEFORMAT </w:instrText>
    </w:r>
    <w:r w:rsidR="00557A41" w:rsidRPr="00557A41">
      <w:rPr>
        <w:color w:val="1F497D" w:themeColor="text2"/>
        <w:sz w:val="16"/>
        <w:szCs w:val="16"/>
      </w:rPr>
      <w:fldChar w:fldCharType="separate"/>
    </w:r>
    <w:r w:rsidR="00591BB5" w:rsidRPr="00591BB5">
      <w:rPr>
        <w:b/>
        <w:bCs/>
        <w:noProof/>
        <w:color w:val="1F497D" w:themeColor="text2"/>
        <w:sz w:val="16"/>
        <w:szCs w:val="16"/>
      </w:rPr>
      <w:t>1</w:t>
    </w:r>
    <w:r w:rsidR="00557A41" w:rsidRPr="00557A41">
      <w:rPr>
        <w:b/>
        <w:bCs/>
        <w:noProof/>
        <w:color w:val="1F497D" w:themeColor="text2"/>
        <w:sz w:val="16"/>
        <w:szCs w:val="16"/>
      </w:rPr>
      <w:fldChar w:fldCharType="end"/>
    </w:r>
    <w:r w:rsidR="00557A41" w:rsidRPr="00557A41">
      <w:rPr>
        <w:b/>
        <w:bCs/>
        <w:color w:val="1F497D" w:themeColor="text2"/>
        <w:sz w:val="16"/>
        <w:szCs w:val="16"/>
      </w:rPr>
      <w:t xml:space="preserve"> </w:t>
    </w:r>
    <w:r w:rsidR="00557A41" w:rsidRPr="00557A41">
      <w:rPr>
        <w:color w:val="1F497D" w:themeColor="text2"/>
        <w:sz w:val="16"/>
        <w:szCs w:val="16"/>
      </w:rPr>
      <w:t>|</w:t>
    </w:r>
    <w:r w:rsidR="00557A41" w:rsidRPr="00557A41">
      <w:rPr>
        <w:b/>
        <w:bCs/>
        <w:color w:val="1F497D" w:themeColor="text2"/>
        <w:sz w:val="16"/>
        <w:szCs w:val="16"/>
      </w:rPr>
      <w:t xml:space="preserve"> </w:t>
    </w:r>
    <w:r w:rsidR="00557A41" w:rsidRPr="00557A41">
      <w:rPr>
        <w:color w:val="1F497D" w:themeColor="text2"/>
        <w:spacing w:val="60"/>
        <w:sz w:val="16"/>
        <w:szCs w:val="16"/>
      </w:rPr>
      <w:t>Page</w:t>
    </w:r>
  </w:p>
  <w:p w:rsidR="006C207B" w:rsidRPr="00557A41" w:rsidRDefault="006C207B" w:rsidP="00557A41">
    <w:pPr>
      <w:pStyle w:val="BodyText1"/>
      <w:pBdr>
        <w:top w:val="single" w:sz="4" w:space="1" w:color="365F91" w:themeColor="accent1" w:themeShade="BF"/>
      </w:pBdr>
      <w:spacing w:before="120" w:after="0"/>
      <w:rPr>
        <w:color w:val="1F497D" w:themeColor="text2"/>
        <w:sz w:val="16"/>
        <w:szCs w:val="16"/>
      </w:rPr>
    </w:pPr>
  </w:p>
  <w:p w:rsidR="000D15C7" w:rsidRDefault="000D15C7">
    <w:pPr>
      <w:pStyle w:val="BodyText1"/>
      <w:spacing w:after="0"/>
      <w:jc w:val="center"/>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5D" w:rsidRDefault="0058005D">
      <w:r>
        <w:separator/>
      </w:r>
    </w:p>
  </w:footnote>
  <w:footnote w:type="continuationSeparator" w:id="0">
    <w:p w:rsidR="0058005D" w:rsidRDefault="0058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4206"/>
    </w:tblGrid>
    <w:tr w:rsidR="006C207B" w:rsidRPr="00133819" w:rsidTr="006C207B">
      <w:tc>
        <w:tcPr>
          <w:tcW w:w="6218" w:type="dxa"/>
          <w:shd w:val="clear" w:color="auto" w:fill="365F91" w:themeFill="accent1" w:themeFillShade="BF"/>
          <w:hideMark/>
        </w:tcPr>
        <w:p w:rsidR="006C207B" w:rsidRDefault="007046E2" w:rsidP="006C207B">
          <w:pPr>
            <w:spacing w:after="0" w:line="240" w:lineRule="auto"/>
            <w:rPr>
              <w:rFonts w:ascii="Century Gothic" w:eastAsia="Times New Roman" w:hAnsi="Century Gothic" w:cs="Times New Roman"/>
              <w:b/>
              <w:smallCaps/>
              <w:color w:val="FFFFFF" w:themeColor="background1"/>
              <w:sz w:val="36"/>
              <w:szCs w:val="36"/>
            </w:rPr>
          </w:pPr>
          <w:r>
            <w:rPr>
              <w:rFonts w:ascii="Century Gothic" w:eastAsia="Times New Roman" w:hAnsi="Century Gothic" w:cs="Times New Roman"/>
              <w:b/>
              <w:smallCaps/>
              <w:color w:val="FFFFFF" w:themeColor="background1"/>
              <w:sz w:val="36"/>
              <w:szCs w:val="36"/>
            </w:rPr>
            <w:t>Ability action group</w:t>
          </w:r>
          <w:r w:rsidR="00DB39C6">
            <w:rPr>
              <w:rFonts w:ascii="Century Gothic" w:eastAsia="Times New Roman" w:hAnsi="Century Gothic" w:cs="Times New Roman"/>
              <w:b/>
              <w:smallCaps/>
              <w:color w:val="FFFFFF" w:themeColor="background1"/>
              <w:sz w:val="36"/>
              <w:szCs w:val="36"/>
            </w:rPr>
            <w:t xml:space="preserve"> (</w:t>
          </w:r>
          <w:r>
            <w:rPr>
              <w:rFonts w:ascii="Century Gothic" w:eastAsia="Times New Roman" w:hAnsi="Century Gothic" w:cs="Times New Roman"/>
              <w:b/>
              <w:smallCaps/>
              <w:color w:val="FFFFFF" w:themeColor="background1"/>
              <w:sz w:val="36"/>
              <w:szCs w:val="36"/>
            </w:rPr>
            <w:t>A</w:t>
          </w:r>
          <w:r w:rsidR="00DB39C6">
            <w:rPr>
              <w:rFonts w:ascii="Century Gothic" w:eastAsia="Times New Roman" w:hAnsi="Century Gothic" w:cs="Times New Roman"/>
              <w:b/>
              <w:smallCaps/>
              <w:color w:val="FFFFFF" w:themeColor="background1"/>
              <w:sz w:val="36"/>
              <w:szCs w:val="36"/>
            </w:rPr>
            <w:t>AG)</w:t>
          </w:r>
        </w:p>
        <w:p w:rsidR="006C207B" w:rsidRPr="00FE6C13" w:rsidRDefault="006C207B" w:rsidP="006C207B">
          <w:pPr>
            <w:spacing w:after="0" w:line="240" w:lineRule="auto"/>
            <w:rPr>
              <w:rFonts w:ascii="Century Gothic" w:eastAsia="Times New Roman" w:hAnsi="Century Gothic" w:cs="Times New Roman"/>
              <w:b/>
              <w:smallCaps/>
              <w:color w:val="FFFFFF" w:themeColor="background1"/>
              <w:sz w:val="36"/>
              <w:szCs w:val="36"/>
            </w:rPr>
          </w:pPr>
          <w:r w:rsidRPr="00FE6C13">
            <w:rPr>
              <w:rFonts w:ascii="Century Gothic" w:eastAsia="Times New Roman" w:hAnsi="Century Gothic"/>
              <w:b/>
              <w:smallCaps/>
              <w:color w:val="FFFFFF" w:themeColor="background1"/>
              <w:sz w:val="36"/>
              <w:szCs w:val="36"/>
            </w:rPr>
            <w:t>Terms Of Reference</w:t>
          </w:r>
        </w:p>
      </w:tc>
      <w:tc>
        <w:tcPr>
          <w:tcW w:w="4206" w:type="dxa"/>
          <w:hideMark/>
        </w:tcPr>
        <w:p w:rsidR="006C207B" w:rsidRPr="00133819" w:rsidRDefault="006C207B" w:rsidP="006C207B">
          <w:pPr>
            <w:spacing w:after="0" w:line="240" w:lineRule="auto"/>
            <w:jc w:val="right"/>
            <w:rPr>
              <w:rFonts w:ascii="Century Gothic" w:eastAsia="Times New Roman" w:hAnsi="Century Gothic" w:cs="Times New Roman"/>
              <w:sz w:val="20"/>
              <w:szCs w:val="20"/>
            </w:rPr>
          </w:pPr>
          <w:r>
            <w:rPr>
              <w:rFonts w:ascii="Century Gothic" w:eastAsia="Times New Roman" w:hAnsi="Century Gothic"/>
              <w:noProof/>
              <w:sz w:val="20"/>
              <w:lang w:eastAsia="en-AU"/>
            </w:rPr>
            <w:drawing>
              <wp:inline distT="0" distB="0" distL="0" distR="0" wp14:anchorId="0BD7E025" wp14:editId="73BEA25D">
                <wp:extent cx="2529840" cy="527050"/>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 branded logo.jpg"/>
                        <pic:cNvPicPr/>
                      </pic:nvPicPr>
                      <pic:blipFill>
                        <a:blip r:embed="rId1">
                          <a:extLst>
                            <a:ext uri="{28A0092B-C50C-407E-A947-70E740481C1C}">
                              <a14:useLocalDpi xmlns:a14="http://schemas.microsoft.com/office/drawing/2010/main" val="0"/>
                            </a:ext>
                          </a:extLst>
                        </a:blip>
                        <a:stretch>
                          <a:fillRect/>
                        </a:stretch>
                      </pic:blipFill>
                      <pic:spPr>
                        <a:xfrm>
                          <a:off x="0" y="0"/>
                          <a:ext cx="2530000" cy="527083"/>
                        </a:xfrm>
                        <a:prstGeom prst="rect">
                          <a:avLst/>
                        </a:prstGeom>
                      </pic:spPr>
                    </pic:pic>
                  </a:graphicData>
                </a:graphic>
              </wp:inline>
            </w:drawing>
          </w:r>
        </w:p>
      </w:tc>
    </w:tr>
  </w:tbl>
  <w:p w:rsidR="00C53B89" w:rsidRPr="006C207B" w:rsidRDefault="00C53B89" w:rsidP="006C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3E7"/>
    <w:multiLevelType w:val="hybridMultilevel"/>
    <w:tmpl w:val="63B22A94"/>
    <w:lvl w:ilvl="0" w:tplc="11787F5A">
      <w:start w:val="1"/>
      <w:numFmt w:val="lowerLetter"/>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AD6DD2"/>
    <w:multiLevelType w:val="multilevel"/>
    <w:tmpl w:val="D36A48CC"/>
    <w:lvl w:ilvl="0">
      <w:start w:val="7"/>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D33765"/>
    <w:multiLevelType w:val="hybridMultilevel"/>
    <w:tmpl w:val="08A0639C"/>
    <w:lvl w:ilvl="0" w:tplc="D0DE6B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70015B4"/>
    <w:multiLevelType w:val="hybridMultilevel"/>
    <w:tmpl w:val="7B829274"/>
    <w:lvl w:ilvl="0" w:tplc="11787F5A">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F897861"/>
    <w:multiLevelType w:val="hybridMultilevel"/>
    <w:tmpl w:val="CF8826CC"/>
    <w:lvl w:ilvl="0" w:tplc="8CAE8094">
      <w:start w:val="3"/>
      <w:numFmt w:val="lowerLetter"/>
      <w:lvlText w:val="(%1)"/>
      <w:lvlJc w:val="left"/>
      <w:pPr>
        <w:ind w:left="249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4F3392"/>
    <w:multiLevelType w:val="hybridMultilevel"/>
    <w:tmpl w:val="434E8978"/>
    <w:lvl w:ilvl="0" w:tplc="11787F5A">
      <w:start w:val="1"/>
      <w:numFmt w:val="lowerLetter"/>
      <w:lvlText w:val="(%1)"/>
      <w:lvlJc w:val="left"/>
      <w:pPr>
        <w:ind w:left="928" w:hanging="360"/>
      </w:p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15:restartNumberingAfterBreak="0">
    <w:nsid w:val="29F557EF"/>
    <w:multiLevelType w:val="hybridMultilevel"/>
    <w:tmpl w:val="7E481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110898"/>
    <w:multiLevelType w:val="hybridMultilevel"/>
    <w:tmpl w:val="80441DA2"/>
    <w:lvl w:ilvl="0" w:tplc="11787F5A">
      <w:start w:val="1"/>
      <w:numFmt w:val="lowerLetter"/>
      <w:lvlText w:val="(%1)"/>
      <w:lvlJc w:val="left"/>
      <w:pPr>
        <w:tabs>
          <w:tab w:val="num" w:pos="765"/>
        </w:tabs>
        <w:ind w:left="765" w:hanging="405"/>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EE0EE3"/>
    <w:multiLevelType w:val="multilevel"/>
    <w:tmpl w:val="A3E620B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0EE5A5F"/>
    <w:multiLevelType w:val="hybridMultilevel"/>
    <w:tmpl w:val="4E56AF1A"/>
    <w:lvl w:ilvl="0" w:tplc="249A9A58">
      <w:start w:val="1"/>
      <w:numFmt w:val="bullet"/>
      <w:pStyle w:val="Bullettpoint"/>
      <w:lvlText w:val=""/>
      <w:lvlJc w:val="left"/>
      <w:pPr>
        <w:tabs>
          <w:tab w:val="num" w:pos="340"/>
        </w:tabs>
        <w:ind w:left="340" w:hanging="198"/>
      </w:pPr>
      <w:rPr>
        <w:rFonts w:ascii="Symbol" w:hAnsi="Symbol" w:hint="default"/>
      </w:rPr>
    </w:lvl>
    <w:lvl w:ilvl="1" w:tplc="93EAFD7C">
      <w:start w:val="1"/>
      <w:numFmt w:val="bullet"/>
      <w:pStyle w:val="Bulletpoint2"/>
      <w:lvlText w:val="o"/>
      <w:lvlJc w:val="left"/>
      <w:pPr>
        <w:tabs>
          <w:tab w:val="num" w:pos="907"/>
        </w:tabs>
        <w:ind w:left="907" w:hanging="198"/>
      </w:pPr>
      <w:rPr>
        <w:rFonts w:ascii="Courier New" w:hAnsi="Courier New" w:hint="default"/>
      </w:rPr>
    </w:lvl>
    <w:lvl w:ilvl="2" w:tplc="1A08248A" w:tentative="1">
      <w:start w:val="1"/>
      <w:numFmt w:val="bullet"/>
      <w:lvlText w:val=""/>
      <w:lvlJc w:val="left"/>
      <w:pPr>
        <w:tabs>
          <w:tab w:val="num" w:pos="2160"/>
        </w:tabs>
        <w:ind w:left="2160" w:hanging="360"/>
      </w:pPr>
      <w:rPr>
        <w:rFonts w:ascii="Wingdings" w:hAnsi="Wingdings" w:hint="default"/>
      </w:rPr>
    </w:lvl>
    <w:lvl w:ilvl="3" w:tplc="28780354" w:tentative="1">
      <w:start w:val="1"/>
      <w:numFmt w:val="bullet"/>
      <w:lvlText w:val=""/>
      <w:lvlJc w:val="left"/>
      <w:pPr>
        <w:tabs>
          <w:tab w:val="num" w:pos="2880"/>
        </w:tabs>
        <w:ind w:left="2880" w:hanging="360"/>
      </w:pPr>
      <w:rPr>
        <w:rFonts w:ascii="Symbol" w:hAnsi="Symbol" w:hint="default"/>
      </w:rPr>
    </w:lvl>
    <w:lvl w:ilvl="4" w:tplc="1FF0BD00" w:tentative="1">
      <w:start w:val="1"/>
      <w:numFmt w:val="bullet"/>
      <w:lvlText w:val="o"/>
      <w:lvlJc w:val="left"/>
      <w:pPr>
        <w:tabs>
          <w:tab w:val="num" w:pos="3600"/>
        </w:tabs>
        <w:ind w:left="3600" w:hanging="360"/>
      </w:pPr>
      <w:rPr>
        <w:rFonts w:ascii="Courier New" w:hAnsi="Courier New" w:hint="default"/>
      </w:rPr>
    </w:lvl>
    <w:lvl w:ilvl="5" w:tplc="46D8418C" w:tentative="1">
      <w:start w:val="1"/>
      <w:numFmt w:val="bullet"/>
      <w:lvlText w:val=""/>
      <w:lvlJc w:val="left"/>
      <w:pPr>
        <w:tabs>
          <w:tab w:val="num" w:pos="4320"/>
        </w:tabs>
        <w:ind w:left="4320" w:hanging="360"/>
      </w:pPr>
      <w:rPr>
        <w:rFonts w:ascii="Wingdings" w:hAnsi="Wingdings" w:hint="default"/>
      </w:rPr>
    </w:lvl>
    <w:lvl w:ilvl="6" w:tplc="172C568C" w:tentative="1">
      <w:start w:val="1"/>
      <w:numFmt w:val="bullet"/>
      <w:lvlText w:val=""/>
      <w:lvlJc w:val="left"/>
      <w:pPr>
        <w:tabs>
          <w:tab w:val="num" w:pos="5040"/>
        </w:tabs>
        <w:ind w:left="5040" w:hanging="360"/>
      </w:pPr>
      <w:rPr>
        <w:rFonts w:ascii="Symbol" w:hAnsi="Symbol" w:hint="default"/>
      </w:rPr>
    </w:lvl>
    <w:lvl w:ilvl="7" w:tplc="D1C4F16A" w:tentative="1">
      <w:start w:val="1"/>
      <w:numFmt w:val="bullet"/>
      <w:lvlText w:val="o"/>
      <w:lvlJc w:val="left"/>
      <w:pPr>
        <w:tabs>
          <w:tab w:val="num" w:pos="5760"/>
        </w:tabs>
        <w:ind w:left="5760" w:hanging="360"/>
      </w:pPr>
      <w:rPr>
        <w:rFonts w:ascii="Courier New" w:hAnsi="Courier New" w:hint="default"/>
      </w:rPr>
    </w:lvl>
    <w:lvl w:ilvl="8" w:tplc="01B617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24BF8"/>
    <w:multiLevelType w:val="multilevel"/>
    <w:tmpl w:val="CAE09DE8"/>
    <w:lvl w:ilvl="0">
      <w:start w:val="3"/>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70E37BF"/>
    <w:multiLevelType w:val="hybridMultilevel"/>
    <w:tmpl w:val="652CE8EA"/>
    <w:lvl w:ilvl="0" w:tplc="5B88E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A492659"/>
    <w:multiLevelType w:val="multilevel"/>
    <w:tmpl w:val="4772489A"/>
    <w:lvl w:ilvl="0">
      <w:start w:val="2"/>
      <w:numFmt w:val="decimal"/>
      <w:lvlText w:val="%1."/>
      <w:lvlJc w:val="left"/>
      <w:pPr>
        <w:ind w:left="720" w:hanging="360"/>
      </w:pPr>
      <w:rPr>
        <w:rFonts w:hint="default"/>
        <w:b/>
        <w:color w:val="auto"/>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B3A2D94"/>
    <w:multiLevelType w:val="hybridMultilevel"/>
    <w:tmpl w:val="D4B22D22"/>
    <w:lvl w:ilvl="0" w:tplc="0C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519D3B56"/>
    <w:multiLevelType w:val="hybridMultilevel"/>
    <w:tmpl w:val="D9564EB6"/>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35A71B4"/>
    <w:multiLevelType w:val="hybridMultilevel"/>
    <w:tmpl w:val="CC542ED6"/>
    <w:lvl w:ilvl="0" w:tplc="11787F5A">
      <w:start w:val="1"/>
      <w:numFmt w:val="lowerLetter"/>
      <w:lvlText w:val="(%1)"/>
      <w:lvlJc w:val="left"/>
      <w:pPr>
        <w:ind w:left="928" w:hanging="360"/>
      </w:pPr>
    </w:lvl>
    <w:lvl w:ilvl="1" w:tplc="11787F5A">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56983DEE"/>
    <w:multiLevelType w:val="multilevel"/>
    <w:tmpl w:val="CBD67520"/>
    <w:lvl w:ilvl="0">
      <w:start w:val="7"/>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A6E7905"/>
    <w:multiLevelType w:val="hybridMultilevel"/>
    <w:tmpl w:val="E8465120"/>
    <w:lvl w:ilvl="0" w:tplc="439AEBAC">
      <w:start w:val="2"/>
      <w:numFmt w:val="lowerLetter"/>
      <w:lvlText w:val="(%1)"/>
      <w:lvlJc w:val="left"/>
      <w:pPr>
        <w:tabs>
          <w:tab w:val="num" w:pos="1440"/>
        </w:tabs>
        <w:ind w:left="1440" w:hanging="72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8" w15:restartNumberingAfterBreak="0">
    <w:nsid w:val="5B312972"/>
    <w:multiLevelType w:val="hybridMultilevel"/>
    <w:tmpl w:val="62CA3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04D95"/>
    <w:multiLevelType w:val="hybridMultilevel"/>
    <w:tmpl w:val="FF168AE8"/>
    <w:lvl w:ilvl="0" w:tplc="11787F5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434850"/>
    <w:multiLevelType w:val="multilevel"/>
    <w:tmpl w:val="1910D6B4"/>
    <w:lvl w:ilvl="0">
      <w:start w:val="1"/>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287B5E"/>
    <w:multiLevelType w:val="hybridMultilevel"/>
    <w:tmpl w:val="476A39F8"/>
    <w:lvl w:ilvl="0" w:tplc="11787F5A">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A00886"/>
    <w:multiLevelType w:val="hybridMultilevel"/>
    <w:tmpl w:val="7BBC44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173035"/>
    <w:multiLevelType w:val="hybridMultilevel"/>
    <w:tmpl w:val="80441DA2"/>
    <w:lvl w:ilvl="0" w:tplc="11787F5A">
      <w:start w:val="1"/>
      <w:numFmt w:val="lowerLetter"/>
      <w:lvlText w:val="(%1)"/>
      <w:lvlJc w:val="left"/>
      <w:pPr>
        <w:tabs>
          <w:tab w:val="num" w:pos="765"/>
        </w:tabs>
        <w:ind w:left="765" w:hanging="405"/>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8"/>
  </w:num>
  <w:num w:numId="3">
    <w:abstractNumId w:val="8"/>
  </w:num>
  <w:num w:numId="4">
    <w:abstractNumId w:val="6"/>
  </w:num>
  <w:num w:numId="5">
    <w:abstractNumId w:val="11"/>
  </w:num>
  <w:num w:numId="6">
    <w:abstractNumId w:val="2"/>
  </w:num>
  <w:num w:numId="7">
    <w:abstractNumId w:val="1"/>
  </w:num>
  <w:num w:numId="8">
    <w:abstractNumId w:val="20"/>
  </w:num>
  <w:num w:numId="9">
    <w:abstractNumId w:val="16"/>
  </w:num>
  <w:num w:numId="10">
    <w:abstractNumId w:val="22"/>
  </w:num>
  <w:num w:numId="11">
    <w:abstractNumId w:val="12"/>
  </w:num>
  <w:num w:numId="12">
    <w:abstractNumId w:val="10"/>
  </w:num>
  <w:num w:numId="13">
    <w:abstractNumId w:val="5"/>
  </w:num>
  <w:num w:numId="14">
    <w:abstractNumId w:val="14"/>
  </w:num>
  <w:num w:numId="15">
    <w:abstractNumId w:val="13"/>
  </w:num>
  <w:num w:numId="16">
    <w:abstractNumId w:val="7"/>
  </w:num>
  <w:num w:numId="17">
    <w:abstractNumId w:val="4"/>
  </w:num>
  <w:num w:numId="18">
    <w:abstractNumId w:val="15"/>
  </w:num>
  <w:num w:numId="19">
    <w:abstractNumId w:val="21"/>
  </w:num>
  <w:num w:numId="20">
    <w:abstractNumId w:val="19"/>
  </w:num>
  <w:num w:numId="21">
    <w:abstractNumId w:val="0"/>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83"/>
    <w:rsid w:val="00001ECB"/>
    <w:rsid w:val="00027C0A"/>
    <w:rsid w:val="0003412B"/>
    <w:rsid w:val="00045FB2"/>
    <w:rsid w:val="00052A8B"/>
    <w:rsid w:val="00096C94"/>
    <w:rsid w:val="000D15C7"/>
    <w:rsid w:val="000D3852"/>
    <w:rsid w:val="000E4CBF"/>
    <w:rsid w:val="0010075A"/>
    <w:rsid w:val="00107A5F"/>
    <w:rsid w:val="00114DD4"/>
    <w:rsid w:val="0011666B"/>
    <w:rsid w:val="00161DE3"/>
    <w:rsid w:val="001659F5"/>
    <w:rsid w:val="001D68E4"/>
    <w:rsid w:val="00201A10"/>
    <w:rsid w:val="00214E1D"/>
    <w:rsid w:val="00230C09"/>
    <w:rsid w:val="0024542A"/>
    <w:rsid w:val="0024692F"/>
    <w:rsid w:val="00257EE9"/>
    <w:rsid w:val="00297F77"/>
    <w:rsid w:val="002A57C1"/>
    <w:rsid w:val="002B34A5"/>
    <w:rsid w:val="002C1446"/>
    <w:rsid w:val="002E49DD"/>
    <w:rsid w:val="002E6FEF"/>
    <w:rsid w:val="003200E3"/>
    <w:rsid w:val="003367A9"/>
    <w:rsid w:val="0036186C"/>
    <w:rsid w:val="003972F2"/>
    <w:rsid w:val="003A75DA"/>
    <w:rsid w:val="003C68F0"/>
    <w:rsid w:val="003D5887"/>
    <w:rsid w:val="003E4725"/>
    <w:rsid w:val="0041678D"/>
    <w:rsid w:val="00447966"/>
    <w:rsid w:val="00450598"/>
    <w:rsid w:val="00451D8A"/>
    <w:rsid w:val="00494056"/>
    <w:rsid w:val="0049783B"/>
    <w:rsid w:val="004B4EAF"/>
    <w:rsid w:val="004D3212"/>
    <w:rsid w:val="004D6800"/>
    <w:rsid w:val="005131E7"/>
    <w:rsid w:val="00522089"/>
    <w:rsid w:val="00557A41"/>
    <w:rsid w:val="0058005D"/>
    <w:rsid w:val="00591BB5"/>
    <w:rsid w:val="005C0E34"/>
    <w:rsid w:val="005C1AD2"/>
    <w:rsid w:val="005C2D56"/>
    <w:rsid w:val="005F70FF"/>
    <w:rsid w:val="00601601"/>
    <w:rsid w:val="006256F4"/>
    <w:rsid w:val="00626554"/>
    <w:rsid w:val="00640923"/>
    <w:rsid w:val="006545E7"/>
    <w:rsid w:val="006553E9"/>
    <w:rsid w:val="00661E34"/>
    <w:rsid w:val="00662D65"/>
    <w:rsid w:val="00667B09"/>
    <w:rsid w:val="0067124F"/>
    <w:rsid w:val="006929C5"/>
    <w:rsid w:val="006A04A5"/>
    <w:rsid w:val="006B1C12"/>
    <w:rsid w:val="006C207B"/>
    <w:rsid w:val="006D59AD"/>
    <w:rsid w:val="006E5ECD"/>
    <w:rsid w:val="00701E5D"/>
    <w:rsid w:val="007046E2"/>
    <w:rsid w:val="007202D2"/>
    <w:rsid w:val="0074765D"/>
    <w:rsid w:val="00780DCF"/>
    <w:rsid w:val="007828AA"/>
    <w:rsid w:val="007B55EF"/>
    <w:rsid w:val="007E26ED"/>
    <w:rsid w:val="007F02CA"/>
    <w:rsid w:val="008210BB"/>
    <w:rsid w:val="008211E4"/>
    <w:rsid w:val="00837297"/>
    <w:rsid w:val="008618DA"/>
    <w:rsid w:val="00885504"/>
    <w:rsid w:val="00892FD9"/>
    <w:rsid w:val="00894194"/>
    <w:rsid w:val="008E25E2"/>
    <w:rsid w:val="008E6B9E"/>
    <w:rsid w:val="00905169"/>
    <w:rsid w:val="0091512A"/>
    <w:rsid w:val="00930A4C"/>
    <w:rsid w:val="009316A5"/>
    <w:rsid w:val="009664AB"/>
    <w:rsid w:val="0097644F"/>
    <w:rsid w:val="009835C8"/>
    <w:rsid w:val="00992F03"/>
    <w:rsid w:val="009C66F9"/>
    <w:rsid w:val="009F770A"/>
    <w:rsid w:val="00A04887"/>
    <w:rsid w:val="00A26E78"/>
    <w:rsid w:val="00A33DB3"/>
    <w:rsid w:val="00A51F6F"/>
    <w:rsid w:val="00A56302"/>
    <w:rsid w:val="00A609D0"/>
    <w:rsid w:val="00A7071A"/>
    <w:rsid w:val="00A73310"/>
    <w:rsid w:val="00AA26A3"/>
    <w:rsid w:val="00AB2BC7"/>
    <w:rsid w:val="00AC21AC"/>
    <w:rsid w:val="00AE1209"/>
    <w:rsid w:val="00AE64DE"/>
    <w:rsid w:val="00B271DB"/>
    <w:rsid w:val="00B40E35"/>
    <w:rsid w:val="00B626C4"/>
    <w:rsid w:val="00B716DA"/>
    <w:rsid w:val="00B826BC"/>
    <w:rsid w:val="00BB3783"/>
    <w:rsid w:val="00BF2A5F"/>
    <w:rsid w:val="00C2208D"/>
    <w:rsid w:val="00C260DA"/>
    <w:rsid w:val="00C53B89"/>
    <w:rsid w:val="00CC1827"/>
    <w:rsid w:val="00CC617F"/>
    <w:rsid w:val="00CE0697"/>
    <w:rsid w:val="00D1717D"/>
    <w:rsid w:val="00D34B6B"/>
    <w:rsid w:val="00D66545"/>
    <w:rsid w:val="00D94030"/>
    <w:rsid w:val="00DA092A"/>
    <w:rsid w:val="00DA3F6F"/>
    <w:rsid w:val="00DA41FD"/>
    <w:rsid w:val="00DB39C6"/>
    <w:rsid w:val="00DB6C03"/>
    <w:rsid w:val="00DE0DD6"/>
    <w:rsid w:val="00DE2FBE"/>
    <w:rsid w:val="00DE424F"/>
    <w:rsid w:val="00DE6750"/>
    <w:rsid w:val="00E275E4"/>
    <w:rsid w:val="00E3153C"/>
    <w:rsid w:val="00E823DD"/>
    <w:rsid w:val="00E93547"/>
    <w:rsid w:val="00EA32CA"/>
    <w:rsid w:val="00EB009D"/>
    <w:rsid w:val="00EB07DB"/>
    <w:rsid w:val="00EB584F"/>
    <w:rsid w:val="00F16296"/>
    <w:rsid w:val="00F72E4C"/>
    <w:rsid w:val="00FA3AF5"/>
    <w:rsid w:val="00FC6084"/>
    <w:rsid w:val="00FF1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96D88083-5F8F-4284-8F1A-928BBFD2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4"/>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9316A5"/>
    <w:pPr>
      <w:keepNext/>
      <w:spacing w:before="480" w:after="60"/>
      <w:outlineLvl w:val="0"/>
    </w:pPr>
    <w:rPr>
      <w:rFonts w:ascii="Century Gothic" w:hAnsi="Century Gothic"/>
      <w:b/>
      <w:color w:val="1B47B7"/>
      <w:kern w:val="32"/>
    </w:rPr>
  </w:style>
  <w:style w:type="paragraph" w:styleId="Heading2">
    <w:name w:val="heading 2"/>
    <w:basedOn w:val="Normal"/>
    <w:next w:val="Normal"/>
    <w:qFormat/>
    <w:rsid w:val="009316A5"/>
    <w:pPr>
      <w:keepNext/>
      <w:spacing w:before="360" w:after="60"/>
      <w:outlineLvl w:val="1"/>
    </w:pPr>
    <w:rPr>
      <w:rFonts w:ascii="Century Gothic" w:hAnsi="Century Gothic"/>
      <w:b/>
      <w:color w:val="1B47B7"/>
      <w:sz w:val="18"/>
    </w:rPr>
  </w:style>
  <w:style w:type="paragraph" w:styleId="Heading3">
    <w:name w:val="heading 3"/>
    <w:basedOn w:val="Normal"/>
    <w:next w:val="Normal"/>
    <w:qFormat/>
    <w:rsid w:val="009316A5"/>
    <w:pPr>
      <w:keepNext/>
      <w:spacing w:before="360" w:after="60"/>
      <w:outlineLvl w:val="2"/>
    </w:pPr>
    <w:rPr>
      <w:rFonts w:ascii="Century Gothic" w:hAnsi="Century Gothic"/>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point">
    <w:name w:val="Bullett point"/>
    <w:basedOn w:val="Normal"/>
    <w:rsid w:val="009316A5"/>
    <w:pPr>
      <w:numPr>
        <w:numId w:val="1"/>
      </w:numPr>
      <w:spacing w:after="120"/>
    </w:pPr>
    <w:rPr>
      <w:rFonts w:ascii="Century Gothic" w:hAnsi="Century Gothic"/>
      <w:sz w:val="18"/>
    </w:rPr>
  </w:style>
  <w:style w:type="paragraph" w:customStyle="1" w:styleId="BodyText1">
    <w:name w:val="Body Text1"/>
    <w:basedOn w:val="Normal"/>
    <w:rsid w:val="009316A5"/>
    <w:pPr>
      <w:spacing w:after="240"/>
    </w:pPr>
    <w:rPr>
      <w:rFonts w:ascii="Century Gothic" w:hAnsi="Century Gothic"/>
      <w:sz w:val="18"/>
    </w:rPr>
  </w:style>
  <w:style w:type="paragraph" w:styleId="Header">
    <w:name w:val="header"/>
    <w:basedOn w:val="Normal"/>
    <w:semiHidden/>
    <w:rsid w:val="009316A5"/>
    <w:pPr>
      <w:tabs>
        <w:tab w:val="center" w:pos="4320"/>
        <w:tab w:val="right" w:pos="8640"/>
      </w:tabs>
    </w:pPr>
  </w:style>
  <w:style w:type="paragraph" w:styleId="BalloonText">
    <w:name w:val="Balloon Text"/>
    <w:basedOn w:val="Normal"/>
    <w:link w:val="BalloonTextChar"/>
    <w:uiPriority w:val="99"/>
    <w:semiHidden/>
    <w:unhideWhenUsed/>
    <w:rsid w:val="00EB0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7DB"/>
    <w:rPr>
      <w:rFonts w:ascii="Tahoma" w:eastAsia="Calibri" w:hAnsi="Tahoma" w:cs="Tahoma"/>
      <w:sz w:val="16"/>
      <w:szCs w:val="16"/>
      <w:lang w:val="en-AU"/>
    </w:rPr>
  </w:style>
  <w:style w:type="paragraph" w:styleId="Footer">
    <w:name w:val="footer"/>
    <w:basedOn w:val="Normal"/>
    <w:semiHidden/>
    <w:rsid w:val="009316A5"/>
    <w:pPr>
      <w:tabs>
        <w:tab w:val="center" w:pos="4320"/>
        <w:tab w:val="right" w:pos="8640"/>
      </w:tabs>
    </w:pPr>
  </w:style>
  <w:style w:type="paragraph" w:customStyle="1" w:styleId="BasicParagraph">
    <w:name w:val="[Basic Paragraph]"/>
    <w:basedOn w:val="Normal"/>
    <w:rsid w:val="009316A5"/>
    <w:pPr>
      <w:widowControl w:val="0"/>
      <w:autoSpaceDE w:val="0"/>
      <w:autoSpaceDN w:val="0"/>
      <w:adjustRightInd w:val="0"/>
      <w:spacing w:line="288" w:lineRule="auto"/>
      <w:textAlignment w:val="center"/>
    </w:pPr>
    <w:rPr>
      <w:rFonts w:ascii="Times-Roman" w:eastAsia="Times New Roman" w:hAnsi="Times-Roman"/>
      <w:color w:val="000000"/>
      <w:lang w:val="en-GB"/>
    </w:rPr>
  </w:style>
  <w:style w:type="character" w:styleId="PageNumber">
    <w:name w:val="page number"/>
    <w:semiHidden/>
    <w:rsid w:val="009316A5"/>
    <w:rPr>
      <w:rFonts w:ascii="Century Gothic" w:hAnsi="Century Gothic"/>
      <w:sz w:val="22"/>
    </w:rPr>
  </w:style>
  <w:style w:type="paragraph" w:customStyle="1" w:styleId="Bulletpoint2">
    <w:name w:val="Bullet point #2"/>
    <w:basedOn w:val="Bullettpoint"/>
    <w:rsid w:val="009316A5"/>
    <w:pPr>
      <w:numPr>
        <w:ilvl w:val="1"/>
      </w:numPr>
    </w:pPr>
  </w:style>
  <w:style w:type="paragraph" w:styleId="ListParagraph">
    <w:name w:val="List Paragraph"/>
    <w:basedOn w:val="Normal"/>
    <w:uiPriority w:val="6"/>
    <w:qFormat/>
    <w:rsid w:val="00027C0A"/>
    <w:pPr>
      <w:ind w:left="720"/>
    </w:pPr>
  </w:style>
  <w:style w:type="table" w:styleId="TableGrid">
    <w:name w:val="Table Grid"/>
    <w:basedOn w:val="TableNormal"/>
    <w:uiPriority w:val="59"/>
    <w:rsid w:val="006C20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B55EF"/>
    <w:pPr>
      <w:spacing w:after="120" w:line="480" w:lineRule="auto"/>
    </w:pPr>
  </w:style>
  <w:style w:type="character" w:customStyle="1" w:styleId="BodyText2Char">
    <w:name w:val="Body Text 2 Char"/>
    <w:basedOn w:val="DefaultParagraphFont"/>
    <w:link w:val="BodyText2"/>
    <w:uiPriority w:val="99"/>
    <w:semiHidden/>
    <w:rsid w:val="007B55E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4655">
      <w:bodyDiv w:val="1"/>
      <w:marLeft w:val="0"/>
      <w:marRight w:val="0"/>
      <w:marTop w:val="0"/>
      <w:marBottom w:val="0"/>
      <w:divBdr>
        <w:top w:val="none" w:sz="0" w:space="0" w:color="auto"/>
        <w:left w:val="none" w:sz="0" w:space="0" w:color="auto"/>
        <w:bottom w:val="none" w:sz="0" w:space="0" w:color="auto"/>
        <w:right w:val="none" w:sz="0" w:space="0" w:color="auto"/>
      </w:divBdr>
    </w:div>
    <w:div w:id="382023862">
      <w:bodyDiv w:val="1"/>
      <w:marLeft w:val="0"/>
      <w:marRight w:val="0"/>
      <w:marTop w:val="0"/>
      <w:marBottom w:val="0"/>
      <w:divBdr>
        <w:top w:val="none" w:sz="0" w:space="0" w:color="auto"/>
        <w:left w:val="none" w:sz="0" w:space="0" w:color="auto"/>
        <w:bottom w:val="none" w:sz="0" w:space="0" w:color="auto"/>
        <w:right w:val="none" w:sz="0" w:space="0" w:color="auto"/>
      </w:divBdr>
    </w:div>
    <w:div w:id="6795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7C702A841334A84CA21F963DE6176" ma:contentTypeVersion="0" ma:contentTypeDescription="Create a new document." ma:contentTypeScope="" ma:versionID="12547a30716f961db8394701d7efe572">
  <xsd:schema xmlns:xsd="http://www.w3.org/2001/XMLSchema" xmlns:p="http://schemas.microsoft.com/office/2006/metadata/properties" targetNamespace="http://schemas.microsoft.com/office/2006/metadata/properties" ma:root="true" ma:fieldsID="a204ce02f240950f443265fc48ee4a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0C17-1CCE-413A-9200-CCF64C3F083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003A8DC-AF83-4466-BF3D-212A960C33DB}">
  <ds:schemaRefs>
    <ds:schemaRef ds:uri="http://schemas.microsoft.com/sharepoint/v3/contenttype/forms"/>
  </ds:schemaRefs>
</ds:datastoreItem>
</file>

<file path=customXml/itemProps3.xml><?xml version="1.0" encoding="utf-8"?>
<ds:datastoreItem xmlns:ds="http://schemas.openxmlformats.org/officeDocument/2006/customXml" ds:itemID="{80FD40B1-0FBC-4647-8B58-243CEDA21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D644D0-CD71-447F-B723-769E9962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Memo_Elected Members</vt:lpstr>
    </vt:vector>
  </TitlesOfParts>
  <Company>Sarah George Design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Memo_Elected Members</dc:title>
  <dc:creator>faithbox</dc:creator>
  <cp:lastModifiedBy>Anna Thompson</cp:lastModifiedBy>
  <cp:revision>2</cp:revision>
  <cp:lastPrinted>2020-11-30T04:32:00Z</cp:lastPrinted>
  <dcterms:created xsi:type="dcterms:W3CDTF">2021-04-12T04:19:00Z</dcterms:created>
  <dcterms:modified xsi:type="dcterms:W3CDTF">2021-04-12T04:19:00Z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0x010100BE17C702A841334A84CA21F963DE6176</vt:lpwstr>
  </property>
</Properties>
</file>